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59" w:rsidRDefault="00596D59" w:rsidP="00596D59">
      <w:pPr>
        <w:rPr>
          <w:rFonts w:ascii="Times New Roman" w:hAnsi="Times New Roman" w:cs="Times New Roman"/>
          <w:sz w:val="24"/>
        </w:rPr>
      </w:pPr>
      <w:r>
        <w:rPr>
          <w:rFonts w:ascii="Times New Roman" w:hAnsi="Times New Roman" w:cs="Times New Roman"/>
          <w:b/>
          <w:bCs/>
          <w:sz w:val="24"/>
        </w:rPr>
        <w:t xml:space="preserve">                                                                                             TVIRTINU</w:t>
      </w:r>
    </w:p>
    <w:p w:rsidR="00596D59" w:rsidRDefault="00596D59" w:rsidP="00596D59">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Aplinkos apsaugos agentūros direktorius</w:t>
      </w:r>
    </w:p>
    <w:p w:rsidR="00596D59" w:rsidRDefault="00596D59" w:rsidP="00596D59">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596D59" w:rsidRDefault="00596D59" w:rsidP="00596D59">
      <w:pPr>
        <w:jc w:val="center"/>
        <w:rPr>
          <w:rFonts w:ascii="Times New Roman" w:hAnsi="Times New Roman" w:cs="Times New Roman"/>
          <w:b/>
          <w:sz w:val="24"/>
        </w:rPr>
      </w:pPr>
    </w:p>
    <w:p w:rsidR="00596D59" w:rsidRDefault="00596D59" w:rsidP="00596D59">
      <w:pPr>
        <w:ind w:firstLine="181"/>
        <w:jc w:val="center"/>
      </w:pPr>
    </w:p>
    <w:p w:rsidR="00596D59" w:rsidRDefault="00596D59" w:rsidP="00596D59">
      <w:pPr>
        <w:jc w:val="center"/>
        <w:rPr>
          <w:rFonts w:ascii="Times New Roman" w:hAnsi="Times New Roman" w:cs="Times New Roman"/>
          <w:sz w:val="24"/>
        </w:rPr>
      </w:pPr>
      <w:r>
        <w:rPr>
          <w:rFonts w:ascii="Times New Roman" w:hAnsi="Times New Roman" w:cs="Times New Roman"/>
          <w:b/>
          <w:bCs/>
          <w:sz w:val="24"/>
        </w:rPr>
        <w:t>APLINKOS APSAUGOS AGENTŪROS PATALPŲ, ESANČIŲ A. GOŠTAUTO G. 9,  VILNIUJE,  PATALPŲ VĖDINIMO IR ORO KONDICIONAVIMO SISTEMŲ, ORO TIEKIMO IR ŠALINIMO SISTEMŲ BEI ŠILUMINIO MAZGO EKSPLOATACINĖS PRIEŽIŪROS IR REMONTO PASLAUGŲ TECHNINĖ SPECIFIKACIJA</w:t>
      </w:r>
    </w:p>
    <w:p w:rsidR="00596D59" w:rsidRDefault="00596D59" w:rsidP="00596D59">
      <w:pPr>
        <w:jc w:val="both"/>
        <w:rPr>
          <w:rFonts w:ascii="Times New Roman" w:hAnsi="Times New Roman" w:cs="Times New Roman"/>
          <w:sz w:val="24"/>
        </w:rPr>
      </w:pPr>
    </w:p>
    <w:p w:rsidR="00596D59" w:rsidRDefault="00596D59" w:rsidP="00596D59">
      <w:pPr>
        <w:jc w:val="center"/>
        <w:rPr>
          <w:rFonts w:ascii="Times New Roman" w:hAnsi="Times New Roman" w:cs="Times New Roman"/>
          <w:sz w:val="24"/>
        </w:rPr>
      </w:pPr>
      <w:r>
        <w:rPr>
          <w:rFonts w:ascii="Times New Roman" w:hAnsi="Times New Roman" w:cs="Times New Roman"/>
          <w:b/>
          <w:sz w:val="24"/>
        </w:rPr>
        <w:t>I. PIRKIMO OBJEKTAS</w:t>
      </w:r>
    </w:p>
    <w:p w:rsidR="00596D59" w:rsidRDefault="00596D59" w:rsidP="00596D59">
      <w:pPr>
        <w:jc w:val="both"/>
        <w:rPr>
          <w:rFonts w:ascii="Times New Roman" w:hAnsi="Times New Roman" w:cs="Times New Roman"/>
          <w:sz w:val="24"/>
        </w:rPr>
      </w:pPr>
    </w:p>
    <w:p w:rsidR="00596D59" w:rsidRDefault="00596D59" w:rsidP="00596D59">
      <w:pPr>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Aplinkos apsaugos agentūra (toliau – Agentūra) numato įsigyti valdomų ir naudojamų  patalpų, esančių adresu A. Goštauto g. 9, Vilniuje (toliau – patalpos), vėdinimo sistemų (šaldymo, šildymo, vėdinimo) (toliau – įranga) aptarnavimo, priežiūros ir procesų valdymo (eksploatacijos) paslaugas (toliau kartu – paslaugos).</w:t>
      </w:r>
    </w:p>
    <w:p w:rsidR="00596D59" w:rsidRDefault="00596D59" w:rsidP="00596D59">
      <w:pPr>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lang w:eastAsia="ar-SA"/>
        </w:rPr>
        <w:t>Perkant techninėje specifikacijoje nenumatytas prekes ar paslaugas tiekėjas organizuoja, koordinuoja ir užtikrina paslaugų teikimą ir prekių tiekimą, atlieka subjektų paiešką, jų apklausą, pasirinkimą, jei reikia, vykdo derybas, taip pat nuolaidų taikymą priklausomai nuo paslaugų apimties. Paslaugų ir prekių kainos turi neviršyti rinkos kainų ir turi būti derinamos su Agentūros atsakingu asmeniu, pateikiant kainą pagrindžiančius dokumentus, tarp jų – subtiekėjų ir kitų subjektų pasiūlymus ir kitą informaciją.</w:t>
      </w:r>
    </w:p>
    <w:p w:rsidR="00596D59" w:rsidRDefault="00596D59" w:rsidP="00596D59">
      <w:pPr>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Paslaugos teikėjas atlieka įrangos aptarnavimo, priežiūros ir procesų valdymo paslaugas, užtikrindamas nuolatinį įrangos darbą bei įrangos techninėse charakteristikose numatytą įrangos režimą ir Lietuvos Respublikos teisės aktų ir gamintojo nustatomų normų atitikimą. Paslaugų teikėjas, teikdamas paslaugas, užtikrina ir atsako už Agentūros patalpų oro parametrus, atitinkančius Lietuvos Respublikos teisės aktus ir Agentūros specifinius poreikius (oro temperatūra, oro apykaita, oro drėgmė, temperatūra pastato patalpose). Paslaugos teikėjas įrangos aptarnavimui ir techninei priežiūrai privalo suteikti kaip nurodyta 3 lentelėje paslaugas. Esant poreikiui, Paslaugų teikėjas privalo nurodytas ir kitas paslaugas suteikti ir dažniau/rečiau, jei to reikia įrangos nuolatiniam darbui ir darbo efektyvumui užtikrinti, optimizuoti. </w:t>
      </w:r>
    </w:p>
    <w:p w:rsidR="00596D59" w:rsidRDefault="00596D59" w:rsidP="00596D59">
      <w:pPr>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b/>
          <w:sz w:val="24"/>
        </w:rPr>
        <w:t>Pirkimo objektą sudaro:</w:t>
      </w:r>
    </w:p>
    <w:p w:rsidR="00596D59" w:rsidRDefault="00596D59" w:rsidP="00596D59">
      <w:pPr>
        <w:jc w:val="both"/>
        <w:rPr>
          <w:rFonts w:ascii="Times New Roman" w:hAnsi="Times New Roman" w:cs="Times New Roman"/>
          <w:sz w:val="24"/>
        </w:rPr>
      </w:pPr>
      <w:r>
        <w:rPr>
          <w:rFonts w:ascii="Times New Roman" w:hAnsi="Times New Roman" w:cs="Times New Roman"/>
          <w:sz w:val="24"/>
        </w:rPr>
        <w:t>4.1. vėdinimo sistemų aptarnavimas, priežiūra ir procesų valdymas;</w:t>
      </w:r>
    </w:p>
    <w:p w:rsidR="00596D59" w:rsidRDefault="00596D59" w:rsidP="00596D59">
      <w:pPr>
        <w:jc w:val="both"/>
        <w:rPr>
          <w:rFonts w:ascii="Times New Roman" w:hAnsi="Times New Roman" w:cs="Times New Roman"/>
          <w:sz w:val="24"/>
        </w:rPr>
      </w:pPr>
      <w:r>
        <w:rPr>
          <w:rFonts w:ascii="Times New Roman" w:hAnsi="Times New Roman" w:cs="Times New Roman"/>
          <w:sz w:val="24"/>
        </w:rPr>
        <w:t>4.2. šilumos mazgo vėdinimo kontūro aptarnavimas, priežiūra ir procesų valdymas;</w:t>
      </w:r>
    </w:p>
    <w:p w:rsidR="00596D59" w:rsidRDefault="00596D59" w:rsidP="00596D59">
      <w:pPr>
        <w:jc w:val="both"/>
        <w:rPr>
          <w:rFonts w:ascii="Times New Roman" w:hAnsi="Times New Roman" w:cs="Times New Roman"/>
          <w:sz w:val="24"/>
        </w:rPr>
      </w:pPr>
      <w:r>
        <w:rPr>
          <w:rFonts w:ascii="Times New Roman" w:hAnsi="Times New Roman" w:cs="Times New Roman"/>
          <w:sz w:val="24"/>
        </w:rPr>
        <w:t>4.3. šaldymo mašinos aptarnavimas, priežiūra ir procesų valdymas;</w:t>
      </w:r>
    </w:p>
    <w:p w:rsidR="00596D59" w:rsidRDefault="00596D59" w:rsidP="00596D59">
      <w:pPr>
        <w:tabs>
          <w:tab w:val="left" w:pos="1276"/>
        </w:tabs>
        <w:jc w:val="both"/>
        <w:rPr>
          <w:rFonts w:ascii="Times New Roman" w:hAnsi="Times New Roman" w:cs="Times New Roman"/>
          <w:sz w:val="24"/>
        </w:rPr>
      </w:pPr>
      <w:r>
        <w:rPr>
          <w:rFonts w:ascii="Times New Roman" w:hAnsi="Times New Roman" w:cs="Times New Roman"/>
          <w:sz w:val="24"/>
        </w:rPr>
        <w:lastRenderedPageBreak/>
        <w:t>5. užtikrinant tinkamą įrangos eksploataciją, Paslaugų teikėjas turi teikti aptarnavimo, priežiūros paslaugas:</w:t>
      </w:r>
    </w:p>
    <w:p w:rsidR="00596D59" w:rsidRDefault="00596D59" w:rsidP="00596D59">
      <w:pPr>
        <w:tabs>
          <w:tab w:val="left" w:pos="1440"/>
        </w:tabs>
        <w:jc w:val="both"/>
        <w:rPr>
          <w:rFonts w:ascii="Times New Roman" w:hAnsi="Times New Roman" w:cs="Times New Roman"/>
          <w:sz w:val="24"/>
        </w:rPr>
      </w:pPr>
      <w:r>
        <w:rPr>
          <w:rFonts w:ascii="Times New Roman" w:hAnsi="Times New Roman" w:cs="Times New Roman"/>
          <w:sz w:val="24"/>
        </w:rPr>
        <w:t>5.1. elektros skydams, kurie yra priskiriami pirkimo objektui ir automatikai, kuri yra neatsiejama nuo eksploatuojamos įrangos (Paslaugų teikėjo atsakomybės ribą nustatant ties pirmuoju pirkimo objekto įrangos elektros įvado automatiniu išjungikliu);</w:t>
      </w:r>
    </w:p>
    <w:p w:rsidR="00596D59" w:rsidRDefault="00596D59" w:rsidP="00596D59">
      <w:pPr>
        <w:tabs>
          <w:tab w:val="left" w:pos="1440"/>
        </w:tabs>
        <w:jc w:val="both"/>
        <w:rPr>
          <w:rFonts w:ascii="Times New Roman" w:hAnsi="Times New Roman" w:cs="Times New Roman"/>
          <w:sz w:val="24"/>
        </w:rPr>
      </w:pPr>
      <w:r>
        <w:rPr>
          <w:rFonts w:ascii="Times New Roman" w:hAnsi="Times New Roman" w:cs="Times New Roman"/>
          <w:sz w:val="24"/>
        </w:rPr>
        <w:t>5.2. drenažui, vandentiekiui, kanalizacijai ir šildymo tinklams (Paslaugų teikėjo atsakomybės ribą nustatant ties pirma uždaromąja armatūra);</w:t>
      </w:r>
    </w:p>
    <w:p w:rsidR="00596D59" w:rsidRDefault="00596D59" w:rsidP="00596D59">
      <w:pPr>
        <w:tabs>
          <w:tab w:val="left" w:pos="1530"/>
        </w:tabs>
        <w:jc w:val="both"/>
        <w:rPr>
          <w:rFonts w:ascii="Times New Roman" w:hAnsi="Times New Roman" w:cs="Times New Roman"/>
          <w:sz w:val="24"/>
        </w:rPr>
      </w:pPr>
      <w:r>
        <w:rPr>
          <w:rFonts w:ascii="Times New Roman" w:hAnsi="Times New Roman" w:cs="Times New Roman"/>
          <w:sz w:val="24"/>
        </w:rPr>
        <w:t>5.3. pastato vėdinimo ir šaldymo įrangos valdymo automatikai.</w:t>
      </w:r>
    </w:p>
    <w:p w:rsidR="00596D59" w:rsidRDefault="00596D59" w:rsidP="00596D59">
      <w:pPr>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b/>
          <w:sz w:val="24"/>
        </w:rPr>
        <w:t>Vėdinimo sistemų aptarnavimas, priežiūra ir procesų valdymas apima tokias pagrindines procedūras:</w:t>
      </w:r>
      <w:r>
        <w:rPr>
          <w:rFonts w:ascii="Times New Roman" w:hAnsi="Times New Roman" w:cs="Times New Roman"/>
          <w:sz w:val="24"/>
        </w:rPr>
        <w:t xml:space="preserve"> </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6.1. įrenginio nustatytų parametrų fiksavimas aptarnavimo žurnale; </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6.2. rekuperatorių valymas, pavarų testavimas, visų elektromechaninių oro sklendžių testavimas ir kalibravimas; </w:t>
      </w:r>
    </w:p>
    <w:p w:rsidR="00596D59" w:rsidRDefault="00596D59" w:rsidP="00596D59">
      <w:pPr>
        <w:jc w:val="both"/>
        <w:rPr>
          <w:rFonts w:ascii="Times New Roman" w:hAnsi="Times New Roman" w:cs="Times New Roman"/>
          <w:sz w:val="24"/>
        </w:rPr>
      </w:pPr>
      <w:r>
        <w:rPr>
          <w:rFonts w:ascii="Times New Roman" w:hAnsi="Times New Roman" w:cs="Times New Roman"/>
          <w:sz w:val="24"/>
        </w:rPr>
        <w:t>6.3. paduodamų ir ištraukiamų ventiliatorių guolių patikra;</w:t>
      </w:r>
    </w:p>
    <w:p w:rsidR="00596D59" w:rsidRDefault="00596D59" w:rsidP="00596D59">
      <w:pPr>
        <w:jc w:val="both"/>
        <w:rPr>
          <w:rFonts w:ascii="Times New Roman" w:hAnsi="Times New Roman" w:cs="Times New Roman"/>
          <w:sz w:val="24"/>
        </w:rPr>
      </w:pPr>
      <w:r>
        <w:rPr>
          <w:rFonts w:ascii="Times New Roman" w:hAnsi="Times New Roman" w:cs="Times New Roman"/>
          <w:sz w:val="24"/>
        </w:rPr>
        <w:t>6.4. vėdinimo sistemos filtrų užterštumo tikrinimas ir jų keitimas, filtrų užterštumo daviklių kalibravimas ir testavimas;</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6.5. dažnio keitiklių vėdinimo dalies valymas, patikra, dažnio keitiklio parametrų ir darbo režimų testavimas, fiksavimas aptarnavimo žurnale; </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6.6. bendros mechaninės būklės, elektros sujungimų, kondensato nuvedimo, užšalimo apsaugos bei oro sklendžių valdymo patikrinimai; </w:t>
      </w:r>
    </w:p>
    <w:p w:rsidR="00596D59" w:rsidRDefault="00596D59" w:rsidP="00596D59">
      <w:pPr>
        <w:jc w:val="both"/>
        <w:rPr>
          <w:rFonts w:ascii="Times New Roman" w:hAnsi="Times New Roman" w:cs="Times New Roman"/>
          <w:sz w:val="24"/>
        </w:rPr>
      </w:pPr>
      <w:r>
        <w:rPr>
          <w:rFonts w:ascii="Times New Roman" w:hAnsi="Times New Roman" w:cs="Times New Roman"/>
          <w:sz w:val="24"/>
        </w:rPr>
        <w:t>6.7. vandeninio šildytuvo tikrinimas (prieš šildymo sezoną);</w:t>
      </w:r>
    </w:p>
    <w:p w:rsidR="00596D59" w:rsidRDefault="00596D59" w:rsidP="00596D59">
      <w:pPr>
        <w:jc w:val="both"/>
        <w:rPr>
          <w:rFonts w:ascii="Times New Roman" w:hAnsi="Times New Roman" w:cs="Times New Roman"/>
          <w:sz w:val="24"/>
        </w:rPr>
      </w:pPr>
      <w:r>
        <w:rPr>
          <w:rFonts w:ascii="Times New Roman" w:hAnsi="Times New Roman" w:cs="Times New Roman"/>
          <w:sz w:val="24"/>
        </w:rPr>
        <w:t>6.8. kitos procedūros, kurios priklauso aptarnavimo, priežiūros ir procesų valdymo paslaugoms, remiantis Lietuvos Respublikos norminiais aktais bei įrangos gamintojų instrukcijomis;</w:t>
      </w:r>
    </w:p>
    <w:p w:rsidR="00596D59" w:rsidRDefault="00596D59" w:rsidP="00596D59">
      <w:pPr>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b/>
          <w:sz w:val="24"/>
        </w:rPr>
        <w:t>Šaldymo mašinos aptarnavimas, priežiūra ir procesų valdymas apima tokias pagrindines procedūras:</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7.1. įrenginio nustatytų parametrų fiksavimas aptarnavimo žurnale; </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7.2. kondensatoriaus valymą, filtrų išvalymą ir keitimą; </w:t>
      </w:r>
    </w:p>
    <w:p w:rsidR="00596D59" w:rsidRDefault="00596D59" w:rsidP="00596D59">
      <w:pPr>
        <w:jc w:val="both"/>
        <w:rPr>
          <w:rFonts w:ascii="Times New Roman" w:hAnsi="Times New Roman" w:cs="Times New Roman"/>
          <w:sz w:val="24"/>
        </w:rPr>
      </w:pPr>
      <w:r>
        <w:rPr>
          <w:rFonts w:ascii="Times New Roman" w:hAnsi="Times New Roman" w:cs="Times New Roman"/>
          <w:sz w:val="24"/>
        </w:rPr>
        <w:t>7.3. glikolio darbinių temperatūrų nustatymą, papildymą, koncentracijos korekciją;</w:t>
      </w:r>
    </w:p>
    <w:p w:rsidR="00596D59" w:rsidRDefault="00596D59" w:rsidP="00596D59">
      <w:pPr>
        <w:jc w:val="both"/>
        <w:rPr>
          <w:rFonts w:ascii="Times New Roman" w:hAnsi="Times New Roman" w:cs="Times New Roman"/>
          <w:sz w:val="24"/>
        </w:rPr>
      </w:pPr>
      <w:r>
        <w:rPr>
          <w:rFonts w:ascii="Times New Roman" w:hAnsi="Times New Roman" w:cs="Times New Roman"/>
          <w:sz w:val="24"/>
        </w:rPr>
        <w:t>7.4. elektrinės dalies patikrinimą ir įrangos gedimų diagnostiką, programavimą;</w:t>
      </w:r>
    </w:p>
    <w:p w:rsidR="00596D59" w:rsidRDefault="00596D59" w:rsidP="00596D59">
      <w:pPr>
        <w:jc w:val="both"/>
        <w:rPr>
          <w:rFonts w:ascii="Times New Roman" w:hAnsi="Times New Roman" w:cs="Times New Roman"/>
          <w:sz w:val="24"/>
        </w:rPr>
      </w:pPr>
      <w:r>
        <w:rPr>
          <w:rFonts w:ascii="Times New Roman" w:hAnsi="Times New Roman" w:cs="Times New Roman"/>
          <w:sz w:val="24"/>
        </w:rPr>
        <w:t>7.5. kitas procedūras, kurios priklauso aptarnavimo, priežiūros ir procesų valdymo paslaugoms, remiantis Lietuvos Respublikos teisės aktais bei įrangos gamintojų instrukcijomis.</w:t>
      </w:r>
    </w:p>
    <w:p w:rsidR="00596D59" w:rsidRDefault="00596D59" w:rsidP="00596D59">
      <w:pPr>
        <w:rPr>
          <w:rFonts w:ascii="Times New Roman" w:hAnsi="Times New Roman" w:cs="Times New Roman"/>
          <w:sz w:val="24"/>
        </w:rPr>
      </w:pPr>
    </w:p>
    <w:p w:rsidR="00596D59" w:rsidRDefault="00596D59" w:rsidP="00596D59">
      <w:pPr>
        <w:jc w:val="center"/>
        <w:rPr>
          <w:rFonts w:ascii="Times New Roman" w:hAnsi="Times New Roman" w:cs="Times New Roman"/>
          <w:sz w:val="24"/>
        </w:rPr>
      </w:pPr>
      <w:r>
        <w:rPr>
          <w:rFonts w:ascii="Times New Roman" w:hAnsi="Times New Roman" w:cs="Times New Roman"/>
          <w:b/>
          <w:sz w:val="24"/>
        </w:rPr>
        <w:t>II. REIKALAVIMAI PASLAUGŲ TEIKIMUI</w:t>
      </w:r>
    </w:p>
    <w:p w:rsidR="00596D59" w:rsidRDefault="00596D59" w:rsidP="00596D59">
      <w:pPr>
        <w:ind w:firstLine="851"/>
        <w:jc w:val="both"/>
        <w:rPr>
          <w:rFonts w:ascii="Times New Roman" w:hAnsi="Times New Roman" w:cs="Times New Roman"/>
          <w:sz w:val="24"/>
        </w:rPr>
      </w:pPr>
    </w:p>
    <w:p w:rsidR="00596D59" w:rsidRDefault="00596D59" w:rsidP="00596D59">
      <w:pPr>
        <w:tabs>
          <w:tab w:val="left" w:pos="1276"/>
        </w:tabs>
        <w:jc w:val="both"/>
        <w:rPr>
          <w:rFonts w:ascii="Times New Roman" w:hAnsi="Times New Roman" w:cs="Times New Roman"/>
          <w:sz w:val="24"/>
        </w:rPr>
      </w:pPr>
      <w:r>
        <w:rPr>
          <w:rFonts w:ascii="Times New Roman" w:hAnsi="Times New Roman" w:cs="Times New Roman"/>
          <w:sz w:val="24"/>
        </w:rPr>
        <w:t xml:space="preserve">8. Paslaugų teikėjas turi pildyti registracijos žurnalą, kuriame turi būti įrašyti pastebėti trūkumai, nurodomas jų pašalinimo būdas ir laikas bei Agentūros atstovo žyma apie susipažinimą su pastato oro vėdinimo sistemų įrenginių priežiūros (aptarnavimo) technine dokumentacija ir esama priežiūros būkle pagal kiekvieną įrengimą (įrangą) atskirai. Kiekvienas įrangos patikrintas (išmatuotas) parametras fiksuojamas įrenginių grupės žurnale ir patvirtinamas darbus atlikusio darbuotojo parašu. </w:t>
      </w:r>
    </w:p>
    <w:p w:rsidR="00596D59" w:rsidRDefault="00596D59" w:rsidP="00596D59">
      <w:pPr>
        <w:jc w:val="both"/>
        <w:rPr>
          <w:rFonts w:ascii="Times New Roman" w:hAnsi="Times New Roman" w:cs="Times New Roman"/>
          <w:sz w:val="24"/>
        </w:rPr>
      </w:pPr>
      <w:r>
        <w:rPr>
          <w:rFonts w:ascii="Times New Roman" w:hAnsi="Times New Roman" w:cs="Times New Roman"/>
          <w:sz w:val="24"/>
        </w:rPr>
        <w:t>9. Paslaugų teikėjas turi teikti kitas privalomas paslaugas, užtikrinančias įrangos tinkamą eksploataciją, remiantis Lietuvos Respublikos teisės aktais bei įrangos gamintojų instrukcijomis. Paslaugos teikėjas teikia duomenis, susijusius su šaldymo įrangos priežiūra ir atsako už jų teisėtumą kontroliuojančioms valstybės institucijomis. Paslaugos teikėjas privalo atitikti specialiuosius kvalifikacinius reikalavimus nurodytus 38 punkte ir pateikti patvirtintas galiojančių pažymėjimų kopijas.</w:t>
      </w:r>
    </w:p>
    <w:p w:rsidR="00596D59" w:rsidRDefault="00596D59" w:rsidP="00596D59">
      <w:pPr>
        <w:jc w:val="both"/>
        <w:rPr>
          <w:rFonts w:ascii="Times New Roman" w:hAnsi="Times New Roman" w:cs="Times New Roman"/>
          <w:sz w:val="24"/>
        </w:rPr>
      </w:pPr>
      <w:r>
        <w:rPr>
          <w:rFonts w:ascii="Times New Roman" w:hAnsi="Times New Roman" w:cs="Times New Roman"/>
          <w:sz w:val="24"/>
        </w:rPr>
        <w:t>10. Eksploatuojant elektros įrenginius, kurie susiję su vėdinimo sistemų aptarnavimu, priežiūra ir procesų valdymu, turi būti įgyvendinti Elektrinių ir elektros tinklų eksploatavimo taisyklių, patvirtintų Lietuvos Respublikos energetikos ministro 2012 m. spalio 29 d. įsakymu Nr. 1-211  ir kitų galiojančių teisės aktų reikalavimai. Taip pat, eksploatuojami elektros įrenginiai turi atitikti gamintojo parengtų Techninio eksploatavimo instrukcijų (TEI) reikalavimus.</w:t>
      </w:r>
    </w:p>
    <w:p w:rsidR="00596D59" w:rsidRDefault="00596D59" w:rsidP="00596D59">
      <w:pPr>
        <w:tabs>
          <w:tab w:val="left" w:pos="900"/>
        </w:tabs>
        <w:jc w:val="both"/>
        <w:rPr>
          <w:rFonts w:ascii="Times New Roman" w:hAnsi="Times New Roman" w:cs="Times New Roman"/>
          <w:sz w:val="24"/>
        </w:rPr>
      </w:pPr>
      <w:r>
        <w:rPr>
          <w:rFonts w:ascii="Times New Roman" w:hAnsi="Times New Roman" w:cs="Times New Roman"/>
          <w:sz w:val="24"/>
        </w:rPr>
        <w:t>11. Paslaugų teikėjas turi prisiimti atsakomybę už eksploatuojamus elektros įrenginius atsakomybės ir balansinės priklausomybės ribose, kiek tai susiję su vėdinimo sistemų tinkamu aptarnavimu, priežiūra ir procesų valdymu (įrangai priskiriamiems elektros skydams ir automatikai,ir šaldymo įrangos valdymo automatikai). Jei reikia taip pat turi būti teikiamos kitos privalomos paslaugos, užtikrinančios elektros įrangos tinkamą eksploataciją, kuri garantuotų tinkamą vėdinimo sistemų darbą pagal Lietuvos Respublikos teisės aktus ir pateikiamas gamintojų rekomendacijas.</w:t>
      </w:r>
    </w:p>
    <w:p w:rsidR="00596D59" w:rsidRDefault="00596D59" w:rsidP="00596D59">
      <w:pPr>
        <w:tabs>
          <w:tab w:val="left" w:pos="900"/>
        </w:tabs>
        <w:jc w:val="both"/>
        <w:rPr>
          <w:rFonts w:ascii="Times New Roman" w:hAnsi="Times New Roman" w:cs="Times New Roman"/>
          <w:sz w:val="24"/>
        </w:rPr>
      </w:pPr>
      <w:r>
        <w:rPr>
          <w:rFonts w:ascii="Times New Roman" w:hAnsi="Times New Roman" w:cs="Times New Roman"/>
          <w:sz w:val="24"/>
        </w:rPr>
        <w:t>12. Paslaugų teikėjas įrangos aptarnavimo, priežiūros ir procesų valdymo paslaugas turi teikti užtikrinant esminius higienos reikalavimus (Techninių reikalavimų statybos reglamentas STR 2.01.01(3):1999 „Esminiai statinio reikalavimai. Higiena, sveikata, aplinkos apsauga“, patvirtintas Lietuvos Respublikos aplinkos ministro 1999 m. gruodžio 27 d. įsakymu Nr. 420  ir užtikrinti administracinių patalpų darbo vietoms keliamus oro parametrus (Statybos techninis reglamentas STR 2.09.02:2005 „Šildymas, vėdinimas ir oro kondicionavimas“, patvirtintas Lietuvos Respublikos aplinkos ministro 2005 m. birželio 9 d. įsakymu Nr. D1-289, kiek tai leidžia įrangos techninės galimybės. Paslaugų teikėjas savarankiškai valdo Agentūros patalpose esančiose aktyvios vėdinimo įrangos automatiką, užtikrinant oro kokybės ir temperatūros parametrus darbo vietose, atitinkančius galiojančius Lietuvos Respublikos teisės aktų nustatytus reikalavimus.</w:t>
      </w:r>
    </w:p>
    <w:p w:rsidR="00596D59" w:rsidRDefault="00596D59" w:rsidP="00596D59">
      <w:pPr>
        <w:jc w:val="both"/>
        <w:rPr>
          <w:rFonts w:ascii="Times New Roman" w:hAnsi="Times New Roman" w:cs="Times New Roman"/>
          <w:sz w:val="24"/>
        </w:rPr>
      </w:pPr>
      <w:r>
        <w:rPr>
          <w:rFonts w:ascii="Times New Roman" w:hAnsi="Times New Roman" w:cs="Times New Roman"/>
          <w:sz w:val="24"/>
        </w:rPr>
        <w:t>13. Agentūra Paslaugų teikėjui pateikia turimą techninę įrangos dokumentaciją. Paslaugų teikėjas kokybiškam serijinės įrangos aptarnavimui naudoja įrangos gamintojo teikiamą naujausią techninę dokumentaciją, kurią esant būtinybei Paslaugų teikėjas apsirūpina savarankiškai. Techninės dokumentacijos trūkumas negali būti laikomas priežastimi delsti vykdyti arba atsisakyti vykdyti techninio aptarnavimo ir priežiūros paslaugų.</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14. Įvykus įrangos gedimui, Paslaugų teikėjas ne vėliau kaip per 1 (vieną) darbo dieną pateikia Agentūros atsakingam asmeniui gedimo aiškinamąjį raštą ir defektinį aktą, kuriame nurodoma </w:t>
      </w:r>
      <w:r>
        <w:rPr>
          <w:rFonts w:ascii="Times New Roman" w:hAnsi="Times New Roman" w:cs="Times New Roman"/>
          <w:sz w:val="24"/>
        </w:rPr>
        <w:lastRenderedPageBreak/>
        <w:t xml:space="preserve">gedimui pašalinti reikalingų detalių, medžiagų bei agregatų kainos (remiantis pasiūlymu ir tuo metu galiojančiomis rinkos kainomis) ir suderina gedimo pašalinimo terminus. </w:t>
      </w:r>
    </w:p>
    <w:p w:rsidR="00596D59" w:rsidRDefault="00596D59" w:rsidP="00596D59">
      <w:pPr>
        <w:jc w:val="both"/>
        <w:rPr>
          <w:rFonts w:ascii="Times New Roman" w:hAnsi="Times New Roman" w:cs="Times New Roman"/>
          <w:sz w:val="24"/>
        </w:rPr>
      </w:pPr>
      <w:r>
        <w:rPr>
          <w:rFonts w:ascii="Times New Roman" w:hAnsi="Times New Roman" w:cs="Times New Roman"/>
          <w:sz w:val="24"/>
        </w:rPr>
        <w:t>15. Paslaugoms atlikti Paslaugų teikėjas naudoja savo personalą, transportą, medžiagas, atsargines dalis, įrankius ir įrangą, išskyrus atvejus, numatytus šios techninės specifikacijos 17 punkte. Paslaugų teikėjas turi užtikrinti atitinkamą darbuotojų kvalifikaciją, gebančius atlikti ne tik įprastus įrangos priežiūros darbus, bet ir visapusiškai valdyti mikroprocesorinę įrangos automatiką,  gebėti ją parametrizuoti, naudotis integruotomis diagnostikos funkcijomis ir energijos taupymo režimais.</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16. Įrangos aptarnavimas, priežiūra ir procesų valdymas turi būti atliekami laikantis gamintojo priežiūros instrukcijose nurodytos technologijos bei turi atitikti įrangos gamintojų techninius reikalavimus, jeigu teisės aktai nenumato naujų ar papildomų reikalavimų. </w:t>
      </w:r>
    </w:p>
    <w:p w:rsidR="00596D59" w:rsidRDefault="00596D59" w:rsidP="00596D59">
      <w:pPr>
        <w:jc w:val="both"/>
        <w:rPr>
          <w:rFonts w:ascii="Times New Roman" w:hAnsi="Times New Roman" w:cs="Times New Roman"/>
          <w:sz w:val="24"/>
        </w:rPr>
      </w:pPr>
      <w:r>
        <w:rPr>
          <w:rFonts w:ascii="Times New Roman" w:hAnsi="Times New Roman" w:cs="Times New Roman"/>
          <w:sz w:val="24"/>
        </w:rPr>
        <w:t>17. Atliekant įrangos aptarnavimo, priežiūros ir procesų valdymo paslaugas, naudojama tik sertifikuota, metrologiškai patikrinta įranga, gamintojo autorizuoti prietaisai, naujos, įrangos gamintojų leidžiamos naudoti detalės, naujos sertifikuotos medžiagos (filtrai ir kitos eksploatacinės medžiagos), atitinkančios įrangos aptarnavimo instrukcijas. Atitikties sertifikatus ar kokybės pažymėjimus būtina prieš paslaugų suteikimą ar eksploatacinių ir kitų medžiagų pakeitimą pateikti Agentūrai. Lietuvos Respublikos teisės aktais bei įrangos gamintojų instrukcijomis numatytos eksploatacinės medžiagos (filtrai ir kitos eksploatacinės medžiagos) keičiami pagal suderintą ir patvirtintą darbų atlikimo grafiką ir jų kaina įeina į aptarnavimo, priežiūros ir procesų valdymo paslaugų kainą.</w:t>
      </w:r>
      <w:r>
        <w:rPr>
          <w:rFonts w:ascii="Times New Roman" w:eastAsia="Batang" w:hAnsi="Times New Roman" w:cs="Times New Roman"/>
          <w:sz w:val="24"/>
        </w:rPr>
        <w:t xml:space="preserve"> Atlikus darbus, užpildomas įrenginio priežiūros žurnalas su </w:t>
      </w:r>
      <w:r>
        <w:rPr>
          <w:rFonts w:ascii="Times New Roman" w:hAnsi="Times New Roman" w:cs="Times New Roman"/>
          <w:sz w:val="24"/>
        </w:rPr>
        <w:t>Paslaugų teikėjo</w:t>
      </w:r>
      <w:r>
        <w:rPr>
          <w:rFonts w:ascii="Times New Roman" w:eastAsia="Batang" w:hAnsi="Times New Roman" w:cs="Times New Roman"/>
          <w:sz w:val="24"/>
        </w:rPr>
        <w:t xml:space="preserve"> ir atsakingų Agentūros asmenų parašais, detaliai nurodant atliktus darbus, išmatuotus parametrus, pakeistas medžiagas.</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18. Įrangos gedimo atveju, Agentūra praneša Paslaugų teikėjui telefonu, elektroniniu paštu arba raštiškai. Paslaugų teikėjas privalo pašalinti gedimą ne vėliau kaip per 3 darbo dienas. Jei gedimo pašalinimui atsarginių detalių, medžiagų ar agregatų įsigijimui reikalingas ilgesnis terminas, gedimo pašalinimo terminas derinimas su Agentūra (13 punkte.). Paslaugų teikėjas, esant gamybiniam būtinumui (pvz., sutrikus serverinės aušinimui, patalpų užpylimo atveju ir pan.), turi užtikrinti alternatyvias sistemų dubliavimo galimybes bei disponuoti kilnojama įranga avarinėms situacijoms – drėgmės surinkėjais, dyzeliniais oro šildytuvais. </w:t>
      </w:r>
    </w:p>
    <w:p w:rsidR="00596D59" w:rsidRDefault="00596D59" w:rsidP="00596D59">
      <w:pPr>
        <w:jc w:val="both"/>
        <w:rPr>
          <w:rFonts w:ascii="Times New Roman" w:hAnsi="Times New Roman" w:cs="Times New Roman"/>
          <w:sz w:val="24"/>
        </w:rPr>
      </w:pPr>
      <w:r>
        <w:rPr>
          <w:rFonts w:ascii="Times New Roman" w:hAnsi="Times New Roman" w:cs="Times New Roman"/>
          <w:sz w:val="24"/>
        </w:rPr>
        <w:t>19. Paslaugų teikėjas 24 val. per parą turi teikti techninės aptarnavimo tarnybos paslaugas. Avarinio gedimo atveju Paslaugų teikėjo techninė aptarnavimo tarnyba turi užtikrinti aptarnaujančio ekipažo atvykimą į Agentūros teritoriją per 1 valandą (skaičiuojama nuo pranešimo apie gedimą pateikimo Paslaugų teikėjui) ir pradėti lokalizuoti atsiradusios avarijos pasekmes nedelsiant. Avarinis gedimas turi būti lokalizuotas ir sustabdytas ne vėliau kaip per 2 val. nuo pranešimo apie gedimą momento. Jeigu problemos išsprendimui reikalingos atsarginės dalys, medžiagos ar įrenginiai, kurių Paslaugų teikėjas neturi savo sandėlyje, problema išsprendžiama per trumpiausią techniškai įmanomą laiką, suderintą su Agentūros darbuotoju, atsakingu už įrangos techninę būklę. Užbaigti avarinio gedimo šalinimo, profilaktinės priežiūros ar įrangos automatikos valdymo darbai perduodami Agentūrai pasirašant paslaugų priėmimo–perdavimo aktą. Apmokėjimas už avarinių darbų atlikimą skaičiuojamas vadovaujantis paslaugų teikėjo pasiūlytu darbuotojo valandos įkainiu.</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20. Darbo dienomis nuo 8 val. iki 17 val., pagal Perkančiosios organizacijos poreikį, turi būti paskirtas Paslaugų teikėjo pastovus darbuotojas, kuris priimtų Agentūros pranešimus apie </w:t>
      </w:r>
      <w:r>
        <w:rPr>
          <w:rFonts w:ascii="Times New Roman" w:hAnsi="Times New Roman" w:cs="Times New Roman"/>
          <w:sz w:val="24"/>
        </w:rPr>
        <w:lastRenderedPageBreak/>
        <w:t xml:space="preserve">atsiradusius sistemų sutrikimus ar avarines situacijas. Paslaugų teikėjas privalo numatyti darbuotojo pakeitimą ligos, atostogų ar kitu metu. </w:t>
      </w:r>
    </w:p>
    <w:p w:rsidR="00596D59" w:rsidRDefault="00596D59" w:rsidP="00596D59">
      <w:pPr>
        <w:jc w:val="both"/>
        <w:rPr>
          <w:rFonts w:ascii="Times New Roman" w:hAnsi="Times New Roman" w:cs="Times New Roman"/>
          <w:sz w:val="24"/>
        </w:rPr>
      </w:pPr>
      <w:r>
        <w:rPr>
          <w:rFonts w:ascii="Times New Roman" w:hAnsi="Times New Roman" w:cs="Times New Roman"/>
          <w:sz w:val="24"/>
        </w:rPr>
        <w:t>21. Teikiant paslaugą ir sugadinus įrangą, Paslaugų teikėjas už sugadinimą atsako jos rinkos verte bei privalo, kuo skubiau ją pakeisti arba suremontuoti savo sąskaita.</w:t>
      </w:r>
    </w:p>
    <w:p w:rsidR="00596D59" w:rsidRDefault="00596D59" w:rsidP="00596D59">
      <w:pPr>
        <w:jc w:val="both"/>
        <w:rPr>
          <w:rFonts w:ascii="Times New Roman" w:hAnsi="Times New Roman" w:cs="Times New Roman"/>
          <w:sz w:val="24"/>
        </w:rPr>
      </w:pPr>
      <w:r>
        <w:rPr>
          <w:rFonts w:ascii="Times New Roman" w:hAnsi="Times New Roman" w:cs="Times New Roman"/>
          <w:sz w:val="24"/>
        </w:rPr>
        <w:t>22. Agentūra paslaugas priima pasirašydama suteiktų paslaugų aktą, kuriame Paslaugų teikėjas turi nurodyti suteiktų paslaugų sąrašą ir kainą (abonentinį mokestį), o įrangos gedimo atveju – valandos darbo įkainį ir gedimo pašalinimui reikalingų medžiagų, detalių kainas, suderintas ir patvirtintas su Agentūra.</w:t>
      </w:r>
    </w:p>
    <w:p w:rsidR="00596D59" w:rsidRDefault="00596D59" w:rsidP="00596D59">
      <w:pPr>
        <w:jc w:val="both"/>
        <w:rPr>
          <w:rFonts w:ascii="Times New Roman" w:hAnsi="Times New Roman" w:cs="Times New Roman"/>
          <w:sz w:val="24"/>
        </w:rPr>
      </w:pPr>
      <w:r>
        <w:rPr>
          <w:rFonts w:ascii="Times New Roman" w:hAnsi="Times New Roman" w:cs="Times New Roman"/>
          <w:sz w:val="24"/>
        </w:rPr>
        <w:t>23. Atlikus pastato oro vėdinimo sistemų įrenginių aptarnavimą, priežiūrą ir procesų valdymą bei atstatymą po gedimų paslaugoms turi būti suteikiama ne trumpesnė kaip 12 mėnesių garantija. Suteiktas garantinis laikas turi būti įrašytas priežiūros (aptarnavimo) dokumentacijoje.</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24. Paslaugų suteikimo garantijos laikas turi būti nustatomas iki kito numatyto techninio aptarnavimo. Paslaugų teikėjas privalo savarankiškai sekti aptarnaujamos įrangos garantijos galiojimo terminus. Pastebėjus garantinės įrangos gedimą Paslaugų teikėjas privalo organizuoti garantinės įrangos gedimo pašalinimą, jos demontavimą, montavimą ir paleidimą. Įranga garantiniam gedimo pašalinimui perduodama ne vėliau kaip per 24 val. nuo defektinio akto surašymo. </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25. Paslaugų teikėjas, užtikrindamas oro parametrus Agentūros patalpose, techninėmis matavimo priemonėmis pagal poreikį ir darbuotojų nusiskundimus fiksuoja oro parametrus žurnale, atitinkamai koreguodamas įrangos darbo procesus (parametrus) užtikrinant higienos normų reikalavimus ir specifinius Agentūros poreikius, kiek tai leidžia bendros įrangos techninės galimybės. </w:t>
      </w:r>
    </w:p>
    <w:p w:rsidR="00596D59" w:rsidRDefault="00596D59" w:rsidP="00596D59">
      <w:pPr>
        <w:jc w:val="both"/>
        <w:rPr>
          <w:rFonts w:ascii="Times New Roman" w:hAnsi="Times New Roman" w:cs="Times New Roman"/>
          <w:sz w:val="24"/>
        </w:rPr>
      </w:pPr>
      <w:r>
        <w:rPr>
          <w:rFonts w:ascii="Times New Roman" w:hAnsi="Times New Roman" w:cs="Times New Roman"/>
          <w:sz w:val="24"/>
        </w:rPr>
        <w:t xml:space="preserve">26. Paslaugų teikėjas, teikdamas įrangos procesų valdymo paslaugas, atsako už prižiūrimos įrangos energijos (šilumos ir elektros) taupymo režimų efektyvų veikimą. Paslaugų teikėjas, koreguodamas įrangos energijos taupymo režimus, atsako už prižiūrimos įrangos optimalų ir efektyvų energijos panaudojimą. </w:t>
      </w:r>
    </w:p>
    <w:p w:rsidR="00596D59" w:rsidRPr="005002D3" w:rsidRDefault="00596D59" w:rsidP="00596D59">
      <w:pPr>
        <w:tabs>
          <w:tab w:val="left" w:pos="426"/>
        </w:tabs>
        <w:jc w:val="both"/>
        <w:rPr>
          <w:rFonts w:ascii="Times New Roman" w:hAnsi="Times New Roman" w:cs="Times New Roman"/>
          <w:b/>
          <w:sz w:val="24"/>
        </w:rPr>
      </w:pPr>
      <w:r w:rsidRPr="005002D3">
        <w:rPr>
          <w:rFonts w:ascii="Times New Roman" w:hAnsi="Times New Roman" w:cs="Times New Roman"/>
          <w:b/>
          <w:sz w:val="24"/>
        </w:rPr>
        <w:t>27. Agentūros patalpose esanti įranga (1 lentelė):</w:t>
      </w:r>
    </w:p>
    <w:tbl>
      <w:tblPr>
        <w:tblW w:w="0" w:type="auto"/>
        <w:tblInd w:w="108" w:type="dxa"/>
        <w:tblLayout w:type="fixed"/>
        <w:tblLook w:val="0000" w:firstRow="0" w:lastRow="0" w:firstColumn="0" w:lastColumn="0" w:noHBand="0" w:noVBand="0"/>
      </w:tblPr>
      <w:tblGrid>
        <w:gridCol w:w="709"/>
        <w:gridCol w:w="7451"/>
        <w:gridCol w:w="1549"/>
      </w:tblGrid>
      <w:tr w:rsidR="00596D59" w:rsidTr="008303B9">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tabs>
                <w:tab w:val="left" w:pos="0"/>
              </w:tabs>
              <w:jc w:val="both"/>
              <w:rPr>
                <w:rFonts w:ascii="Times New Roman" w:hAnsi="Times New Roman" w:cs="Times New Roman"/>
                <w:b/>
                <w:sz w:val="24"/>
              </w:rPr>
            </w:pPr>
            <w:r>
              <w:rPr>
                <w:rFonts w:ascii="Times New Roman" w:hAnsi="Times New Roman" w:cs="Times New Roman"/>
                <w:b/>
                <w:sz w:val="24"/>
              </w:rPr>
              <w:t>Eil. Nr.</w:t>
            </w:r>
          </w:p>
        </w:tc>
        <w:tc>
          <w:tcPr>
            <w:tcW w:w="7451"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tabs>
                <w:tab w:val="left" w:pos="0"/>
              </w:tabs>
              <w:jc w:val="both"/>
              <w:rPr>
                <w:rFonts w:ascii="Times New Roman" w:hAnsi="Times New Roman" w:cs="Times New Roman"/>
                <w:b/>
                <w:sz w:val="24"/>
              </w:rPr>
            </w:pPr>
            <w:r>
              <w:rPr>
                <w:rFonts w:ascii="Times New Roman" w:hAnsi="Times New Roman" w:cs="Times New Roman"/>
                <w:b/>
                <w:sz w:val="24"/>
              </w:rPr>
              <w:t>Įrangos aprašymas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tabs>
                <w:tab w:val="left" w:pos="0"/>
                <w:tab w:val="left" w:pos="2894"/>
              </w:tabs>
              <w:snapToGrid w:val="0"/>
              <w:jc w:val="both"/>
              <w:rPr>
                <w:rFonts w:ascii="Times New Roman" w:hAnsi="Times New Roman" w:cs="Times New Roman"/>
                <w:b/>
                <w:sz w:val="24"/>
              </w:rPr>
            </w:pPr>
          </w:p>
          <w:p w:rsidR="00596D59" w:rsidRDefault="00596D59" w:rsidP="008303B9">
            <w:pPr>
              <w:tabs>
                <w:tab w:val="left" w:pos="0"/>
                <w:tab w:val="left" w:pos="2894"/>
              </w:tabs>
              <w:jc w:val="center"/>
            </w:pPr>
            <w:r>
              <w:rPr>
                <w:rFonts w:ascii="Times New Roman" w:hAnsi="Times New Roman" w:cs="Times New Roman"/>
                <w:b/>
                <w:sz w:val="24"/>
              </w:rPr>
              <w:t>Skaičius, vnt.</w:t>
            </w:r>
          </w:p>
        </w:tc>
      </w:tr>
      <w:tr w:rsidR="00596D59" w:rsidTr="008303B9">
        <w:trPr>
          <w:cantSplit/>
          <w:trHeight w:val="278"/>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1.</w:t>
            </w:r>
          </w:p>
        </w:tc>
        <w:tc>
          <w:tcPr>
            <w:tcW w:w="7451"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Šaldymo mašinos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1</w:t>
            </w:r>
          </w:p>
        </w:tc>
      </w:tr>
      <w:tr w:rsidR="00596D59" w:rsidTr="008303B9">
        <w:trPr>
          <w:cantSplit/>
          <w:trHeight w:val="286"/>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2.</w:t>
            </w:r>
          </w:p>
        </w:tc>
        <w:tc>
          <w:tcPr>
            <w:tcW w:w="7451"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Vėdinimo agregatai</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5</w:t>
            </w:r>
          </w:p>
        </w:tc>
      </w:tr>
      <w:tr w:rsidR="00596D59" w:rsidTr="008303B9">
        <w:trPr>
          <w:trHeight w:val="286"/>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3.</w:t>
            </w:r>
          </w:p>
        </w:tc>
        <w:tc>
          <w:tcPr>
            <w:tcW w:w="7451"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 xml:space="preserve">Vėdinimo įrangos valdikliai </w:t>
            </w:r>
            <w:r>
              <w:rPr>
                <w:rFonts w:ascii="Times New Roman" w:hAnsi="Times New Roman" w:cs="Times New Roman"/>
                <w:i/>
                <w:sz w:val="24"/>
              </w:rPr>
              <w:t>Honeywell</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4</w:t>
            </w:r>
          </w:p>
        </w:tc>
      </w:tr>
      <w:tr w:rsidR="00596D59" w:rsidTr="008303B9">
        <w:trPr>
          <w:trHeight w:val="286"/>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4.</w:t>
            </w:r>
          </w:p>
        </w:tc>
        <w:tc>
          <w:tcPr>
            <w:tcW w:w="7451"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 xml:space="preserve">Šilumos mazgo valdiklis </w:t>
            </w:r>
            <w:r>
              <w:rPr>
                <w:rFonts w:ascii="Times New Roman" w:hAnsi="Times New Roman" w:cs="Times New Roman"/>
                <w:i/>
                <w:sz w:val="24"/>
              </w:rPr>
              <w:t>Honeywell</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1</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5.</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Oro ištraukimo ventiliatoriai</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43</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lastRenderedPageBreak/>
              <w:t>6.</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Cirkuliaciniai siurbliai</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8</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7.</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Ventiliatorių dažnio keitikliai</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10</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8.</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Tiristoriniai greičio reguliatoriai</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33</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9.</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Distanciniai valdymo pultai</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31</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10.</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Automatikos skydai</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6</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11.</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Oro sklendės ir jų pavaros</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25</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12.</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Vandens vožtuvai su pavaromis</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10</w:t>
            </w:r>
          </w:p>
        </w:tc>
      </w:tr>
      <w:tr w:rsidR="00596D59" w:rsidTr="008303B9">
        <w:trPr>
          <w:trHeight w:val="286"/>
        </w:trPr>
        <w:tc>
          <w:tcPr>
            <w:tcW w:w="709" w:type="dxa"/>
            <w:tcBorders>
              <w:left w:val="single" w:sz="4" w:space="0" w:color="000000"/>
              <w:bottom w:val="single" w:sz="4" w:space="0" w:color="000000"/>
            </w:tcBorders>
            <w:shd w:val="clear" w:color="auto" w:fill="auto"/>
          </w:tcPr>
          <w:p w:rsidR="00596D59" w:rsidRDefault="00596D59" w:rsidP="008303B9">
            <w:pPr>
              <w:jc w:val="center"/>
              <w:rPr>
                <w:rFonts w:ascii="Times New Roman" w:hAnsi="Times New Roman" w:cs="Times New Roman"/>
                <w:sz w:val="24"/>
              </w:rPr>
            </w:pPr>
            <w:r>
              <w:rPr>
                <w:rFonts w:ascii="Times New Roman" w:hAnsi="Times New Roman" w:cs="Times New Roman"/>
                <w:sz w:val="24"/>
              </w:rPr>
              <w:t>13.</w:t>
            </w:r>
          </w:p>
        </w:tc>
        <w:tc>
          <w:tcPr>
            <w:tcW w:w="7451" w:type="dxa"/>
            <w:tcBorders>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sz w:val="24"/>
              </w:rPr>
            </w:pPr>
            <w:r>
              <w:rPr>
                <w:rFonts w:ascii="Times New Roman" w:hAnsi="Times New Roman" w:cs="Times New Roman"/>
                <w:sz w:val="24"/>
              </w:rPr>
              <w:t xml:space="preserve">Davikliai </w:t>
            </w:r>
          </w:p>
        </w:tc>
        <w:tc>
          <w:tcPr>
            <w:tcW w:w="1549" w:type="dxa"/>
            <w:tcBorders>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hAnsi="Times New Roman" w:cs="Times New Roman"/>
                <w:sz w:val="24"/>
              </w:rPr>
              <w:t>33</w:t>
            </w:r>
          </w:p>
        </w:tc>
      </w:tr>
    </w:tbl>
    <w:p w:rsidR="00596D59" w:rsidRDefault="00596D59" w:rsidP="00596D59">
      <w:pPr>
        <w:tabs>
          <w:tab w:val="left" w:pos="426"/>
        </w:tabs>
        <w:jc w:val="both"/>
        <w:rPr>
          <w:rFonts w:ascii="Times New Roman" w:hAnsi="Times New Roman" w:cs="Times New Roman"/>
          <w:sz w:val="24"/>
        </w:rPr>
      </w:pPr>
    </w:p>
    <w:p w:rsidR="00596D59" w:rsidRDefault="00596D59" w:rsidP="00596D59">
      <w:pPr>
        <w:tabs>
          <w:tab w:val="left" w:pos="426"/>
        </w:tabs>
        <w:rPr>
          <w:rFonts w:ascii="Times New Roman" w:hAnsi="Times New Roman" w:cs="Times New Roman"/>
          <w:vanish/>
          <w:sz w:val="24"/>
        </w:rPr>
      </w:pPr>
      <w:r>
        <w:rPr>
          <w:rFonts w:ascii="Times New Roman" w:hAnsi="Times New Roman" w:cs="Times New Roman"/>
          <w:sz w:val="24"/>
        </w:rPr>
        <w:tab/>
      </w:r>
      <w:r w:rsidRPr="005002D3">
        <w:rPr>
          <w:rFonts w:ascii="Times New Roman" w:hAnsi="Times New Roman" w:cs="Times New Roman"/>
          <w:b/>
          <w:sz w:val="24"/>
        </w:rPr>
        <w:t xml:space="preserve">28. </w:t>
      </w:r>
      <w:r>
        <w:rPr>
          <w:rFonts w:ascii="Times New Roman" w:hAnsi="Times New Roman" w:cs="Times New Roman"/>
          <w:b/>
          <w:sz w:val="24"/>
        </w:rPr>
        <w:t xml:space="preserve"> </w:t>
      </w:r>
      <w:r w:rsidRPr="005002D3">
        <w:rPr>
          <w:rFonts w:ascii="Times New Roman" w:hAnsi="Times New Roman" w:cs="Times New Roman"/>
          <w:b/>
          <w:sz w:val="24"/>
        </w:rPr>
        <w:t>Agentūros turima įranga (2 lentelė</w:t>
      </w:r>
      <w:r>
        <w:rPr>
          <w:rFonts w:ascii="Times New Roman" w:hAnsi="Times New Roman" w:cs="Times New Roman"/>
          <w:sz w:val="24"/>
        </w:rPr>
        <w:t>)</w:t>
      </w:r>
    </w:p>
    <w:p w:rsidR="00596D59" w:rsidRDefault="00596D59" w:rsidP="00596D59">
      <w:pPr>
        <w:rPr>
          <w:rFonts w:ascii="Times New Roman" w:hAnsi="Times New Roman" w:cs="Times New Roman"/>
          <w:vanish/>
          <w:sz w:val="24"/>
        </w:rPr>
      </w:pPr>
    </w:p>
    <w:tbl>
      <w:tblPr>
        <w:tblW w:w="0" w:type="auto"/>
        <w:tblInd w:w="108" w:type="dxa"/>
        <w:tblLayout w:type="fixed"/>
        <w:tblLook w:val="0000" w:firstRow="0" w:lastRow="0" w:firstColumn="0" w:lastColumn="0" w:noHBand="0" w:noVBand="0"/>
      </w:tblPr>
      <w:tblGrid>
        <w:gridCol w:w="709"/>
        <w:gridCol w:w="4820"/>
        <w:gridCol w:w="1842"/>
        <w:gridCol w:w="2338"/>
      </w:tblGrid>
      <w:tr w:rsidR="00596D59" w:rsidTr="008303B9">
        <w:trPr>
          <w:trHeight w:val="300"/>
        </w:trPr>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8"/>
              <w:widowControl/>
              <w:spacing w:line="240" w:lineRule="auto"/>
              <w:jc w:val="center"/>
              <w:rPr>
                <w:rStyle w:val="FontStyle17"/>
                <w:b/>
              </w:rPr>
            </w:pPr>
            <w:r>
              <w:rPr>
                <w:rStyle w:val="FontStyle17"/>
                <w:b/>
              </w:rPr>
              <w:t>Eil. Nr.</w:t>
            </w:r>
          </w:p>
        </w:tc>
        <w:tc>
          <w:tcPr>
            <w:tcW w:w="4820"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widowControl/>
              <w:spacing w:line="240" w:lineRule="auto"/>
              <w:rPr>
                <w:rStyle w:val="FontStyle17"/>
                <w:b/>
              </w:rPr>
            </w:pPr>
            <w:r>
              <w:rPr>
                <w:rStyle w:val="FontStyle17"/>
                <w:b/>
              </w:rPr>
              <w:t>Šaldymo įrenginio pavadinimas</w:t>
            </w:r>
          </w:p>
        </w:tc>
        <w:tc>
          <w:tcPr>
            <w:tcW w:w="1842"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widowControl/>
              <w:spacing w:line="240" w:lineRule="auto"/>
              <w:rPr>
                <w:b/>
              </w:rPr>
            </w:pPr>
            <w:r>
              <w:rPr>
                <w:rStyle w:val="FontStyle17"/>
                <w:b/>
              </w:rPr>
              <w:t>Šaldymo Galingumas kW</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pStyle w:val="Style9"/>
              <w:widowControl/>
              <w:spacing w:line="240" w:lineRule="auto"/>
            </w:pPr>
            <w:r>
              <w:rPr>
                <w:b/>
              </w:rPr>
              <w:t xml:space="preserve">Įrengimo data </w:t>
            </w:r>
            <w:r>
              <w:t>(eksploatacijos pradžia)</w:t>
            </w:r>
          </w:p>
        </w:tc>
      </w:tr>
      <w:tr w:rsidR="00596D59" w:rsidTr="008303B9">
        <w:trPr>
          <w:trHeight w:val="417"/>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tabs>
                <w:tab w:val="left" w:pos="426"/>
              </w:tabs>
              <w:snapToGrid w:val="0"/>
              <w:jc w:val="center"/>
              <w:rPr>
                <w:rFonts w:ascii="Times New Roman" w:hAnsi="Times New Roman" w:cs="Times New Roman"/>
              </w:rPr>
            </w:pPr>
          </w:p>
          <w:p w:rsidR="00596D59" w:rsidRDefault="00596D59" w:rsidP="008303B9">
            <w:pPr>
              <w:tabs>
                <w:tab w:val="left" w:pos="426"/>
              </w:tabs>
              <w:jc w:val="center"/>
              <w:rPr>
                <w:rFonts w:ascii="Times New Roman" w:hAnsi="Times New Roman" w:cs="Times New Roman"/>
                <w:sz w:val="24"/>
              </w:rPr>
            </w:pPr>
            <w:r>
              <w:rPr>
                <w:rStyle w:val="FontStyle17"/>
                <w:b/>
                <w:sz w:val="24"/>
              </w:rPr>
              <w:t>1. ŠALDYMO MAŠINA</w:t>
            </w:r>
          </w:p>
          <w:p w:rsidR="00596D59" w:rsidRDefault="00596D59" w:rsidP="008303B9">
            <w:pPr>
              <w:tabs>
                <w:tab w:val="left" w:pos="426"/>
              </w:tabs>
              <w:jc w:val="center"/>
              <w:rPr>
                <w:rFonts w:ascii="Times New Roman" w:hAnsi="Times New Roman" w:cs="Times New Roman"/>
                <w:sz w:val="24"/>
              </w:rPr>
            </w:pPr>
          </w:p>
        </w:tc>
      </w:tr>
      <w:tr w:rsidR="00596D59" w:rsidTr="008303B9">
        <w:trPr>
          <w:trHeight w:val="180"/>
        </w:trPr>
        <w:tc>
          <w:tcPr>
            <w:tcW w:w="709" w:type="dxa"/>
            <w:tcBorders>
              <w:left w:val="single" w:sz="4" w:space="0" w:color="000000"/>
              <w:bottom w:val="single" w:sz="4" w:space="0" w:color="000000"/>
            </w:tcBorders>
            <w:shd w:val="clear" w:color="auto" w:fill="auto"/>
          </w:tcPr>
          <w:p w:rsidR="00596D59" w:rsidRDefault="00596D59" w:rsidP="008303B9">
            <w:pPr>
              <w:tabs>
                <w:tab w:val="left" w:pos="426"/>
              </w:tabs>
              <w:jc w:val="center"/>
              <w:rPr>
                <w:rFonts w:ascii="Times New Roman" w:hAnsi="Times New Roman" w:cs="Times New Roman"/>
              </w:rPr>
            </w:pPr>
            <w:r>
              <w:rPr>
                <w:rFonts w:ascii="Times New Roman" w:hAnsi="Times New Roman" w:cs="Times New Roman"/>
                <w:sz w:val="24"/>
              </w:rPr>
              <w:t>1.1.</w:t>
            </w:r>
          </w:p>
        </w:tc>
        <w:tc>
          <w:tcPr>
            <w:tcW w:w="4820" w:type="dxa"/>
            <w:tcBorders>
              <w:left w:val="single" w:sz="4" w:space="0" w:color="000000"/>
              <w:bottom w:val="single" w:sz="4" w:space="0" w:color="000000"/>
            </w:tcBorders>
            <w:shd w:val="clear" w:color="auto" w:fill="auto"/>
            <w:vAlign w:val="center"/>
          </w:tcPr>
          <w:p w:rsidR="00596D59" w:rsidRDefault="00596D59" w:rsidP="008303B9">
            <w:pPr>
              <w:pStyle w:val="Style9"/>
              <w:widowControl/>
              <w:shd w:val="clear" w:color="auto" w:fill="FFFFFF"/>
              <w:tabs>
                <w:tab w:val="left" w:pos="5235"/>
              </w:tabs>
              <w:snapToGrid w:val="0"/>
              <w:spacing w:line="240" w:lineRule="auto"/>
              <w:jc w:val="both"/>
            </w:pPr>
            <w:r>
              <w:t>Lennox</w:t>
            </w:r>
          </w:p>
        </w:tc>
        <w:tc>
          <w:tcPr>
            <w:tcW w:w="1842" w:type="dxa"/>
            <w:tcBorders>
              <w:left w:val="single" w:sz="4" w:space="0" w:color="000000"/>
              <w:bottom w:val="single" w:sz="4" w:space="0" w:color="000000"/>
            </w:tcBorders>
            <w:shd w:val="clear" w:color="auto" w:fill="auto"/>
            <w:vAlign w:val="center"/>
          </w:tcPr>
          <w:p w:rsidR="00596D59" w:rsidRDefault="00596D59" w:rsidP="008303B9">
            <w:pPr>
              <w:pStyle w:val="Style9"/>
              <w:widowControl/>
              <w:snapToGrid w:val="0"/>
              <w:spacing w:line="240" w:lineRule="auto"/>
              <w:rPr>
                <w:rStyle w:val="FontStyle17"/>
              </w:rPr>
            </w:pPr>
            <w:r>
              <w:t>50</w:t>
            </w:r>
          </w:p>
        </w:tc>
        <w:tc>
          <w:tcPr>
            <w:tcW w:w="2338"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pStyle w:val="Style9"/>
              <w:widowControl/>
              <w:spacing w:line="240" w:lineRule="auto"/>
            </w:pPr>
            <w:r>
              <w:rPr>
                <w:rStyle w:val="FontStyle17"/>
              </w:rPr>
              <w:t>2001</w:t>
            </w:r>
          </w:p>
        </w:tc>
      </w:tr>
      <w:tr w:rsidR="00596D59" w:rsidTr="008303B9">
        <w:trPr>
          <w:trHeight w:val="640"/>
        </w:trPr>
        <w:tc>
          <w:tcPr>
            <w:tcW w:w="9709" w:type="dxa"/>
            <w:gridSpan w:val="4"/>
            <w:tcBorders>
              <w:left w:val="single" w:sz="4" w:space="0" w:color="000000"/>
              <w:bottom w:val="single" w:sz="4" w:space="0" w:color="000000"/>
              <w:right w:val="single" w:sz="4" w:space="0" w:color="000000"/>
            </w:tcBorders>
            <w:shd w:val="clear" w:color="auto" w:fill="auto"/>
            <w:vAlign w:val="center"/>
          </w:tcPr>
          <w:p w:rsidR="00596D59" w:rsidRDefault="00596D59" w:rsidP="008303B9">
            <w:pPr>
              <w:tabs>
                <w:tab w:val="left" w:pos="426"/>
              </w:tabs>
              <w:jc w:val="center"/>
              <w:rPr>
                <w:rFonts w:ascii="Times New Roman" w:hAnsi="Times New Roman" w:cs="Times New Roman"/>
                <w:b/>
                <w:sz w:val="24"/>
              </w:rPr>
            </w:pPr>
            <w:r>
              <w:rPr>
                <w:rFonts w:ascii="Times New Roman" w:hAnsi="Times New Roman" w:cs="Times New Roman"/>
                <w:b/>
                <w:sz w:val="24"/>
              </w:rPr>
              <w:t>2. VĖDINIMO KAMEROS</w:t>
            </w:r>
          </w:p>
          <w:p w:rsidR="00596D59" w:rsidRDefault="00596D59" w:rsidP="008303B9">
            <w:pPr>
              <w:tabs>
                <w:tab w:val="left" w:pos="426"/>
              </w:tabs>
              <w:jc w:val="center"/>
              <w:rPr>
                <w:rFonts w:ascii="Times New Roman" w:hAnsi="Times New Roman" w:cs="Times New Roman"/>
                <w:b/>
                <w:sz w:val="24"/>
              </w:rPr>
            </w:pPr>
          </w:p>
          <w:p w:rsidR="00596D59" w:rsidRDefault="00596D59" w:rsidP="008303B9">
            <w:pPr>
              <w:tabs>
                <w:tab w:val="left" w:pos="426"/>
              </w:tabs>
              <w:jc w:val="center"/>
              <w:rPr>
                <w:rFonts w:ascii="Times New Roman" w:hAnsi="Times New Roman" w:cs="Times New Roman"/>
                <w:sz w:val="24"/>
              </w:rPr>
            </w:pPr>
          </w:p>
        </w:tc>
      </w:tr>
      <w:tr w:rsidR="00596D59" w:rsidTr="008303B9">
        <w:trPr>
          <w:trHeight w:val="240"/>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Fonts w:ascii="Times New Roman" w:hAnsi="Times New Roman" w:cs="Times New Roman"/>
                <w:b/>
                <w:bCs/>
              </w:rPr>
            </w:pPr>
            <w:r>
              <w:rPr>
                <w:rFonts w:ascii="Times New Roman" w:hAnsi="Times New Roman" w:cs="Times New Roman"/>
                <w:b/>
                <w:bCs/>
              </w:rPr>
              <w:t>Eil. Nr.</w:t>
            </w:r>
          </w:p>
        </w:tc>
        <w:tc>
          <w:tcPr>
            <w:tcW w:w="4820"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spacing w:line="240" w:lineRule="auto"/>
              <w:jc w:val="both"/>
              <w:rPr>
                <w:b/>
                <w:bCs/>
              </w:rPr>
            </w:pPr>
            <w:r>
              <w:rPr>
                <w:b/>
                <w:bCs/>
              </w:rPr>
              <w:t>Įrenginio žymė / markė</w:t>
            </w:r>
          </w:p>
        </w:tc>
        <w:tc>
          <w:tcPr>
            <w:tcW w:w="1842"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napToGrid w:val="0"/>
              <w:jc w:val="center"/>
              <w:rPr>
                <w:rFonts w:ascii="Times New Roman" w:hAnsi="Times New Roman" w:cs="Times New Roman"/>
                <w:b/>
                <w:bCs/>
              </w:rPr>
            </w:pPr>
            <w:r>
              <w:rPr>
                <w:rFonts w:ascii="Times New Roman" w:hAnsi="Times New Roman" w:cs="Times New Roman"/>
                <w:b/>
                <w:bCs/>
                <w:sz w:val="24"/>
              </w:rPr>
              <w:t>Oro srautas</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pStyle w:val="Style9"/>
              <w:widowControl/>
              <w:spacing w:line="240" w:lineRule="auto"/>
            </w:pPr>
            <w:r>
              <w:rPr>
                <w:b/>
                <w:bCs/>
              </w:rPr>
              <w:t xml:space="preserve">Įrengimo data </w:t>
            </w:r>
            <w:r>
              <w:t>(eksploatacijos pradžia)</w:t>
            </w:r>
          </w:p>
        </w:tc>
      </w:tr>
      <w:tr w:rsidR="00596D59" w:rsidTr="008303B9">
        <w:trPr>
          <w:trHeight w:val="240"/>
        </w:trPr>
        <w:tc>
          <w:tcPr>
            <w:tcW w:w="709" w:type="dxa"/>
            <w:tcBorders>
              <w:left w:val="single" w:sz="4" w:space="0" w:color="000000"/>
              <w:bottom w:val="single" w:sz="4" w:space="0" w:color="000000"/>
            </w:tcBorders>
            <w:shd w:val="clear" w:color="auto" w:fill="auto"/>
          </w:tcPr>
          <w:p w:rsidR="00596D59" w:rsidRDefault="00596D59" w:rsidP="008303B9">
            <w:pPr>
              <w:jc w:val="both"/>
              <w:rPr>
                <w:rStyle w:val="FontStyle17"/>
                <w:i/>
                <w:sz w:val="24"/>
                <w:szCs w:val="24"/>
              </w:rPr>
            </w:pPr>
            <w:r>
              <w:rPr>
                <w:rStyle w:val="FontStyle17"/>
                <w:sz w:val="24"/>
                <w:szCs w:val="24"/>
              </w:rPr>
              <w:t>2.1.</w:t>
            </w:r>
          </w:p>
        </w:tc>
        <w:tc>
          <w:tcPr>
            <w:tcW w:w="4820" w:type="dxa"/>
            <w:tcBorders>
              <w:left w:val="single" w:sz="4" w:space="0" w:color="000000"/>
              <w:bottom w:val="single" w:sz="4" w:space="0" w:color="000000"/>
            </w:tcBorders>
            <w:shd w:val="clear" w:color="auto" w:fill="auto"/>
            <w:vAlign w:val="center"/>
          </w:tcPr>
          <w:p w:rsidR="00596D59" w:rsidRDefault="00596D59" w:rsidP="008303B9">
            <w:pPr>
              <w:pStyle w:val="Style9"/>
              <w:spacing w:line="240" w:lineRule="auto"/>
              <w:jc w:val="both"/>
            </w:pPr>
            <w:r>
              <w:rPr>
                <w:rStyle w:val="FontStyle17"/>
                <w:i/>
                <w:lang w:eastAsia="en-US"/>
              </w:rPr>
              <w:t>K1 – EroclimaZHK 2000-S 9/6</w:t>
            </w:r>
          </w:p>
        </w:tc>
        <w:tc>
          <w:tcPr>
            <w:tcW w:w="1842" w:type="dxa"/>
            <w:tcBorders>
              <w:left w:val="single" w:sz="4" w:space="0" w:color="000000"/>
              <w:bottom w:val="single" w:sz="4" w:space="0" w:color="000000"/>
            </w:tcBorders>
            <w:shd w:val="clear" w:color="auto" w:fill="auto"/>
            <w:vAlign w:val="center"/>
          </w:tcPr>
          <w:p w:rsidR="00596D59" w:rsidRDefault="00596D59" w:rsidP="008303B9">
            <w:pPr>
              <w:snapToGrid w:val="0"/>
              <w:jc w:val="center"/>
              <w:rPr>
                <w:rFonts w:ascii="Times New Roman" w:hAnsi="Times New Roman" w:cs="Times New Roman"/>
                <w:sz w:val="24"/>
              </w:rPr>
            </w:pPr>
            <w:r>
              <w:rPr>
                <w:rFonts w:ascii="Times New Roman" w:hAnsi="Times New Roman" w:cs="Times New Roman"/>
                <w:sz w:val="24"/>
              </w:rPr>
              <w:t>3600 m</w:t>
            </w:r>
            <w:r>
              <w:rPr>
                <w:rFonts w:ascii="Times New Roman" w:hAnsi="Times New Roman" w:cs="Times New Roman"/>
                <w:sz w:val="24"/>
                <w:vertAlign w:val="superscript"/>
              </w:rPr>
              <w:t>3</w:t>
            </w:r>
            <w:r>
              <w:rPr>
                <w:rFonts w:ascii="Times New Roman" w:hAnsi="Times New Roman" w:cs="Times New Roman"/>
                <w:sz w:val="24"/>
              </w:rPr>
              <w:t>/h</w:t>
            </w:r>
          </w:p>
        </w:tc>
        <w:tc>
          <w:tcPr>
            <w:tcW w:w="2338"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2001</w:t>
            </w:r>
          </w:p>
        </w:tc>
      </w:tr>
      <w:tr w:rsidR="00596D59" w:rsidTr="008303B9">
        <w:trPr>
          <w:trHeight w:val="315"/>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Style w:val="FontStyle17"/>
                <w:i/>
                <w:sz w:val="24"/>
                <w:szCs w:val="24"/>
              </w:rPr>
            </w:pPr>
            <w:r>
              <w:rPr>
                <w:rStyle w:val="FontStyle17"/>
                <w:sz w:val="24"/>
                <w:szCs w:val="24"/>
              </w:rPr>
              <w:t>2.2.</w:t>
            </w:r>
          </w:p>
        </w:tc>
        <w:tc>
          <w:tcPr>
            <w:tcW w:w="4820"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spacing w:line="240" w:lineRule="auto"/>
              <w:jc w:val="both"/>
            </w:pPr>
            <w:r>
              <w:rPr>
                <w:rStyle w:val="FontStyle17"/>
                <w:i/>
                <w:lang w:eastAsia="en-US"/>
              </w:rPr>
              <w:t xml:space="preserve">K2 – EroclimaZHK 2000-S 6/6 </w:t>
            </w:r>
          </w:p>
        </w:tc>
        <w:tc>
          <w:tcPr>
            <w:tcW w:w="1842"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napToGrid w:val="0"/>
              <w:jc w:val="center"/>
              <w:rPr>
                <w:rFonts w:ascii="Times New Roman" w:hAnsi="Times New Roman" w:cs="Times New Roman"/>
                <w:sz w:val="24"/>
              </w:rPr>
            </w:pPr>
            <w:r>
              <w:rPr>
                <w:rFonts w:ascii="Times New Roman" w:hAnsi="Times New Roman" w:cs="Times New Roman"/>
                <w:sz w:val="24"/>
              </w:rPr>
              <w:t>2565 m</w:t>
            </w:r>
            <w:r>
              <w:rPr>
                <w:rFonts w:ascii="Times New Roman" w:hAnsi="Times New Roman" w:cs="Times New Roman"/>
                <w:sz w:val="24"/>
                <w:vertAlign w:val="superscript"/>
              </w:rPr>
              <w:t>3</w:t>
            </w:r>
            <w:r>
              <w:rPr>
                <w:rFonts w:ascii="Times New Roman" w:hAnsi="Times New Roman" w:cs="Times New Roman"/>
                <w:sz w:val="24"/>
              </w:rPr>
              <w:t>/h</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2001</w:t>
            </w:r>
          </w:p>
        </w:tc>
      </w:tr>
      <w:tr w:rsidR="00596D59" w:rsidTr="008303B9">
        <w:trPr>
          <w:trHeight w:val="165"/>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Style w:val="FontStyle17"/>
                <w:i/>
                <w:sz w:val="24"/>
                <w:szCs w:val="24"/>
              </w:rPr>
            </w:pPr>
            <w:r>
              <w:rPr>
                <w:rStyle w:val="FontStyle17"/>
                <w:sz w:val="24"/>
                <w:szCs w:val="24"/>
              </w:rPr>
              <w:t>2.3.</w:t>
            </w:r>
          </w:p>
        </w:tc>
        <w:tc>
          <w:tcPr>
            <w:tcW w:w="4820"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spacing w:line="240" w:lineRule="auto"/>
              <w:jc w:val="both"/>
            </w:pPr>
            <w:r>
              <w:rPr>
                <w:rStyle w:val="FontStyle17"/>
                <w:i/>
                <w:lang w:eastAsia="en-US"/>
              </w:rPr>
              <w:t xml:space="preserve">OT1 – EroclimaZHK 2000-S 12/9 </w:t>
            </w:r>
          </w:p>
        </w:tc>
        <w:tc>
          <w:tcPr>
            <w:tcW w:w="1842"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napToGrid w:val="0"/>
              <w:jc w:val="center"/>
              <w:rPr>
                <w:rFonts w:ascii="Times New Roman" w:hAnsi="Times New Roman" w:cs="Times New Roman"/>
                <w:sz w:val="24"/>
              </w:rPr>
            </w:pPr>
            <w:r>
              <w:rPr>
                <w:rFonts w:ascii="Times New Roman" w:hAnsi="Times New Roman" w:cs="Times New Roman"/>
                <w:sz w:val="24"/>
              </w:rPr>
              <w:t>9100 m</w:t>
            </w:r>
            <w:r>
              <w:rPr>
                <w:rFonts w:ascii="Times New Roman" w:hAnsi="Times New Roman" w:cs="Times New Roman"/>
                <w:sz w:val="24"/>
                <w:vertAlign w:val="superscript"/>
              </w:rPr>
              <w:t>3</w:t>
            </w:r>
            <w:r>
              <w:rPr>
                <w:rFonts w:ascii="Times New Roman" w:hAnsi="Times New Roman" w:cs="Times New Roman"/>
                <w:sz w:val="24"/>
              </w:rPr>
              <w:t>/h</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2001</w:t>
            </w:r>
          </w:p>
        </w:tc>
      </w:tr>
      <w:tr w:rsidR="00596D59" w:rsidTr="008303B9">
        <w:trPr>
          <w:trHeight w:val="240"/>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Style w:val="FontStyle17"/>
                <w:i/>
                <w:sz w:val="24"/>
                <w:szCs w:val="24"/>
              </w:rPr>
            </w:pPr>
            <w:r>
              <w:rPr>
                <w:rStyle w:val="FontStyle17"/>
                <w:sz w:val="24"/>
                <w:szCs w:val="24"/>
              </w:rPr>
              <w:t>2.4.</w:t>
            </w:r>
          </w:p>
        </w:tc>
        <w:tc>
          <w:tcPr>
            <w:tcW w:w="4820"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spacing w:line="240" w:lineRule="auto"/>
              <w:jc w:val="both"/>
            </w:pPr>
            <w:r>
              <w:rPr>
                <w:rStyle w:val="FontStyle17"/>
                <w:i/>
                <w:lang w:eastAsia="en-US"/>
              </w:rPr>
              <w:t xml:space="preserve">OT2 – EroclimaZHK 2000-S 9/9 </w:t>
            </w:r>
          </w:p>
        </w:tc>
        <w:tc>
          <w:tcPr>
            <w:tcW w:w="1842"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napToGrid w:val="0"/>
              <w:jc w:val="center"/>
              <w:rPr>
                <w:rFonts w:ascii="Times New Roman" w:hAnsi="Times New Roman" w:cs="Times New Roman"/>
                <w:sz w:val="24"/>
              </w:rPr>
            </w:pPr>
            <w:r>
              <w:rPr>
                <w:rFonts w:ascii="Times New Roman" w:hAnsi="Times New Roman" w:cs="Times New Roman"/>
                <w:sz w:val="24"/>
              </w:rPr>
              <w:t>8150 m</w:t>
            </w:r>
            <w:r>
              <w:rPr>
                <w:rFonts w:ascii="Times New Roman" w:hAnsi="Times New Roman" w:cs="Times New Roman"/>
                <w:sz w:val="24"/>
                <w:vertAlign w:val="superscript"/>
              </w:rPr>
              <w:t>3</w:t>
            </w:r>
            <w:r>
              <w:rPr>
                <w:rFonts w:ascii="Times New Roman" w:hAnsi="Times New Roman" w:cs="Times New Roman"/>
                <w:sz w:val="24"/>
              </w:rPr>
              <w:t>/h</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2001</w:t>
            </w:r>
          </w:p>
        </w:tc>
      </w:tr>
      <w:tr w:rsidR="00596D59" w:rsidTr="008303B9">
        <w:trPr>
          <w:trHeight w:val="135"/>
        </w:trPr>
        <w:tc>
          <w:tcPr>
            <w:tcW w:w="709" w:type="dxa"/>
            <w:tcBorders>
              <w:top w:val="single" w:sz="4" w:space="0" w:color="000000"/>
              <w:left w:val="single" w:sz="4" w:space="0" w:color="000000"/>
              <w:bottom w:val="single" w:sz="4" w:space="0" w:color="000000"/>
            </w:tcBorders>
            <w:shd w:val="clear" w:color="auto" w:fill="auto"/>
          </w:tcPr>
          <w:p w:rsidR="00596D59" w:rsidRDefault="00596D59" w:rsidP="008303B9">
            <w:pPr>
              <w:jc w:val="both"/>
              <w:rPr>
                <w:rStyle w:val="FontStyle17"/>
                <w:i/>
                <w:sz w:val="24"/>
                <w:szCs w:val="24"/>
              </w:rPr>
            </w:pPr>
            <w:r>
              <w:rPr>
                <w:rStyle w:val="FontStyle17"/>
                <w:sz w:val="24"/>
                <w:szCs w:val="24"/>
              </w:rPr>
              <w:t>2.5.</w:t>
            </w:r>
          </w:p>
        </w:tc>
        <w:tc>
          <w:tcPr>
            <w:tcW w:w="4820"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pStyle w:val="Style9"/>
              <w:spacing w:line="240" w:lineRule="auto"/>
              <w:jc w:val="both"/>
            </w:pPr>
            <w:r>
              <w:rPr>
                <w:rStyle w:val="FontStyle17"/>
                <w:i/>
                <w:lang w:eastAsia="en-US"/>
              </w:rPr>
              <w:t xml:space="preserve">OT3 – EroclimaZHK 2000-S 9/9 </w:t>
            </w:r>
          </w:p>
        </w:tc>
        <w:tc>
          <w:tcPr>
            <w:tcW w:w="1842"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napToGrid w:val="0"/>
              <w:jc w:val="center"/>
              <w:rPr>
                <w:rFonts w:ascii="Times New Roman" w:hAnsi="Times New Roman" w:cs="Times New Roman"/>
                <w:sz w:val="24"/>
              </w:rPr>
            </w:pPr>
            <w:r>
              <w:rPr>
                <w:rFonts w:ascii="Times New Roman" w:hAnsi="Times New Roman" w:cs="Times New Roman"/>
                <w:sz w:val="24"/>
              </w:rPr>
              <w:t>6442 m</w:t>
            </w:r>
            <w:r>
              <w:rPr>
                <w:rFonts w:ascii="Times New Roman" w:hAnsi="Times New Roman" w:cs="Times New Roman"/>
                <w:sz w:val="24"/>
                <w:vertAlign w:val="superscript"/>
              </w:rPr>
              <w:t>3</w:t>
            </w:r>
            <w:r>
              <w:rPr>
                <w:rFonts w:ascii="Times New Roman" w:hAnsi="Times New Roman" w:cs="Times New Roman"/>
                <w:sz w:val="24"/>
              </w:rPr>
              <w:t>/h</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2001</w:t>
            </w:r>
          </w:p>
        </w:tc>
      </w:tr>
    </w:tbl>
    <w:p w:rsidR="00596D59" w:rsidRDefault="00596D59" w:rsidP="00596D59">
      <w:pPr>
        <w:shd w:val="clear" w:color="auto" w:fill="FFFFFF"/>
        <w:tabs>
          <w:tab w:val="left" w:pos="426"/>
        </w:tabs>
        <w:jc w:val="both"/>
        <w:rPr>
          <w:rFonts w:ascii="Times New Roman" w:hAnsi="Times New Roman" w:cs="Times New Roman"/>
          <w:sz w:val="24"/>
        </w:rPr>
      </w:pPr>
    </w:p>
    <w:p w:rsidR="00596D59" w:rsidRDefault="00596D59" w:rsidP="00596D59">
      <w:pPr>
        <w:shd w:val="clear" w:color="auto" w:fill="FFFFFF"/>
        <w:tabs>
          <w:tab w:val="left" w:pos="426"/>
        </w:tabs>
        <w:jc w:val="both"/>
        <w:rPr>
          <w:rFonts w:ascii="Times New Roman" w:hAnsi="Times New Roman" w:cs="Times New Roman"/>
          <w:b/>
          <w:sz w:val="24"/>
        </w:rPr>
      </w:pPr>
      <w:r>
        <w:rPr>
          <w:rFonts w:ascii="Times New Roman" w:hAnsi="Times New Roman" w:cs="Times New Roman"/>
          <w:sz w:val="24"/>
        </w:rPr>
        <w:t xml:space="preserve">29. Aptarnaujamos įrangos sąrašas gali būti koreguojamas nustojus eksploatuoti įrangą ar įvedant į eksploataciją naują, t. y. jei sutarties galiojimo laikotarpiu Agentūra įsigis naujos vėdinimo sistemų įrangos, Paslaugų teikėjas turės atlikti ir naujai įsigytos įrangos aptarnavimo, priežiūros ir procesų </w:t>
      </w:r>
      <w:r>
        <w:rPr>
          <w:rFonts w:ascii="Times New Roman" w:hAnsi="Times New Roman" w:cs="Times New Roman"/>
          <w:sz w:val="24"/>
        </w:rPr>
        <w:lastRenderedPageBreak/>
        <w:t>valdymo paslaugas po to, kai pasirašomas papildomos įrangos perdavimo - priėmimo aktas. Įrangos kiekis ir jo pokyčio ribos nurodytos šios techninės specifikacijos 27 punkte pateiktoje 1 lentelėje.</w:t>
      </w:r>
    </w:p>
    <w:p w:rsidR="00596D59" w:rsidRDefault="00596D59" w:rsidP="00596D59">
      <w:pPr>
        <w:shd w:val="clear" w:color="auto" w:fill="FFFFFF"/>
        <w:tabs>
          <w:tab w:val="left" w:pos="426"/>
        </w:tabs>
        <w:rPr>
          <w:rFonts w:ascii="Times New Roman" w:hAnsi="Times New Roman" w:cs="Times New Roman"/>
          <w:b/>
          <w:sz w:val="24"/>
        </w:rPr>
      </w:pPr>
    </w:p>
    <w:p w:rsidR="00596D59" w:rsidRDefault="00596D59" w:rsidP="00596D59">
      <w:pPr>
        <w:shd w:val="clear" w:color="auto" w:fill="FFFFFF"/>
        <w:tabs>
          <w:tab w:val="left" w:pos="426"/>
        </w:tabs>
        <w:jc w:val="center"/>
        <w:rPr>
          <w:rFonts w:ascii="Times New Roman" w:hAnsi="Times New Roman" w:cs="Times New Roman"/>
          <w:b/>
          <w:sz w:val="24"/>
        </w:rPr>
      </w:pPr>
      <w:r>
        <w:rPr>
          <w:rFonts w:ascii="Times New Roman" w:hAnsi="Times New Roman" w:cs="Times New Roman"/>
          <w:b/>
          <w:sz w:val="24"/>
        </w:rPr>
        <w:t>III. VĖDINIMO SISTEMŲ APTARNAVIMO, PRIEŽIŪROS IR PROCESŲ VALDYMO PAGRINDINIŲ PASLAUGŲ APIMTYS</w:t>
      </w:r>
    </w:p>
    <w:p w:rsidR="00596D59" w:rsidRDefault="00596D59" w:rsidP="00596D59">
      <w:pPr>
        <w:shd w:val="clear" w:color="auto" w:fill="FFFFFF"/>
        <w:tabs>
          <w:tab w:val="left" w:pos="426"/>
        </w:tabs>
        <w:jc w:val="both"/>
        <w:rPr>
          <w:rFonts w:ascii="Times New Roman" w:hAnsi="Times New Roman" w:cs="Times New Roman"/>
          <w:b/>
          <w:sz w:val="24"/>
        </w:rPr>
      </w:pPr>
    </w:p>
    <w:p w:rsidR="00596D59" w:rsidRPr="005002D3" w:rsidRDefault="00596D59" w:rsidP="00596D59">
      <w:pPr>
        <w:shd w:val="clear" w:color="auto" w:fill="FFFFFF"/>
        <w:tabs>
          <w:tab w:val="left" w:pos="426"/>
        </w:tabs>
        <w:jc w:val="both"/>
        <w:rPr>
          <w:rFonts w:ascii="Times New Roman" w:eastAsia="Batang" w:hAnsi="Times New Roman" w:cs="Times New Roman"/>
          <w:b/>
          <w:sz w:val="24"/>
        </w:rPr>
      </w:pPr>
      <w:r w:rsidRPr="005002D3">
        <w:rPr>
          <w:rFonts w:ascii="Times New Roman" w:hAnsi="Times New Roman" w:cs="Times New Roman"/>
          <w:b/>
          <w:sz w:val="24"/>
        </w:rPr>
        <w:t>Orientaciniai pagrindinių paslaugų pavadinimai ir apimtys (3 lentelė):*</w:t>
      </w:r>
    </w:p>
    <w:tbl>
      <w:tblPr>
        <w:tblW w:w="0" w:type="auto"/>
        <w:tblInd w:w="-69" w:type="dxa"/>
        <w:tblLayout w:type="fixed"/>
        <w:tblLook w:val="0000" w:firstRow="0" w:lastRow="0" w:firstColumn="0" w:lastColumn="0" w:noHBand="0" w:noVBand="0"/>
      </w:tblPr>
      <w:tblGrid>
        <w:gridCol w:w="709"/>
        <w:gridCol w:w="2977"/>
        <w:gridCol w:w="1276"/>
        <w:gridCol w:w="1134"/>
        <w:gridCol w:w="3755"/>
      </w:tblGrid>
      <w:tr w:rsidR="00596D59" w:rsidTr="008303B9">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rPr>
                <w:rFonts w:ascii="Times New Roman" w:eastAsia="Batang" w:hAnsi="Times New Roman" w:cs="Times New Roman"/>
                <w:b/>
                <w:sz w:val="24"/>
              </w:rPr>
            </w:pPr>
            <w:r>
              <w:rPr>
                <w:rFonts w:ascii="Times New Roman" w:eastAsia="Batang" w:hAnsi="Times New Roman" w:cs="Times New Roman"/>
                <w:b/>
                <w:sz w:val="24"/>
              </w:rPr>
              <w:t>Eil.</w:t>
            </w:r>
          </w:p>
          <w:p w:rsidR="00596D59" w:rsidRDefault="00596D59" w:rsidP="008303B9">
            <w:pPr>
              <w:rPr>
                <w:rFonts w:ascii="Times New Roman" w:eastAsia="Batang" w:hAnsi="Times New Roman" w:cs="Times New Roman"/>
                <w:b/>
                <w:sz w:val="24"/>
              </w:rPr>
            </w:pPr>
            <w:r>
              <w:rPr>
                <w:rFonts w:ascii="Times New Roman" w:eastAsia="Batang" w:hAnsi="Times New Roman" w:cs="Times New Roman"/>
                <w:b/>
                <w:sz w:val="24"/>
              </w:rPr>
              <w:t>Nr.</w:t>
            </w: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b/>
                <w:sz w:val="24"/>
              </w:rPr>
            </w:pPr>
            <w:r>
              <w:rPr>
                <w:rFonts w:ascii="Times New Roman" w:eastAsia="Batang" w:hAnsi="Times New Roman" w:cs="Times New Roman"/>
                <w:b/>
                <w:sz w:val="24"/>
              </w:rPr>
              <w:t>Paslaugos aprašymas</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b/>
                <w:sz w:val="24"/>
              </w:rPr>
            </w:pPr>
            <w:r>
              <w:rPr>
                <w:rFonts w:ascii="Times New Roman" w:eastAsia="Batang" w:hAnsi="Times New Roman" w:cs="Times New Roman"/>
                <w:b/>
                <w:sz w:val="24"/>
              </w:rPr>
              <w:t xml:space="preserve">Matavimo </w:t>
            </w:r>
          </w:p>
          <w:p w:rsidR="00596D59" w:rsidRDefault="00596D59" w:rsidP="008303B9">
            <w:pPr>
              <w:jc w:val="center"/>
              <w:rPr>
                <w:rFonts w:ascii="Times New Roman" w:eastAsia="Batang" w:hAnsi="Times New Roman" w:cs="Times New Roman"/>
                <w:b/>
                <w:sz w:val="24"/>
              </w:rPr>
            </w:pPr>
            <w:r>
              <w:rPr>
                <w:rFonts w:ascii="Times New Roman" w:eastAsia="Batang" w:hAnsi="Times New Roman" w:cs="Times New Roman"/>
                <w:b/>
                <w:sz w:val="24"/>
              </w:rPr>
              <w:t>vienetai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b/>
                <w:sz w:val="24"/>
              </w:rPr>
            </w:pPr>
            <w:r>
              <w:rPr>
                <w:rFonts w:ascii="Times New Roman" w:eastAsia="Batang" w:hAnsi="Times New Roman" w:cs="Times New Roman"/>
                <w:b/>
                <w:sz w:val="24"/>
              </w:rPr>
              <w:t>Kiekis</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eastAsia="Batang" w:hAnsi="Times New Roman" w:cs="Times New Roman"/>
                <w:b/>
                <w:sz w:val="24"/>
              </w:rPr>
              <w:t>Reikalavimai</w:t>
            </w:r>
          </w:p>
        </w:tc>
      </w:tr>
      <w:tr w:rsidR="00596D59" w:rsidTr="008303B9">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596D59">
            <w:pPr>
              <w:widowControl w:val="0"/>
              <w:numPr>
                <w:ilvl w:val="0"/>
                <w:numId w:val="10"/>
              </w:numPr>
              <w:tabs>
                <w:tab w:val="clear" w:pos="720"/>
                <w:tab w:val="num" w:pos="0"/>
              </w:tabs>
              <w:suppressAutoHyphens/>
              <w:autoSpaceDE w:val="0"/>
              <w:spacing w:after="0" w:line="240" w:lineRule="auto"/>
              <w:ind w:left="0" w:firstLine="0"/>
              <w:jc w:val="center"/>
              <w:rPr>
                <w:rFonts w:ascii="Times New Roman" w:hAnsi="Times New Roman" w:cs="Times New Roman"/>
                <w:sz w:val="24"/>
              </w:rPr>
            </w:pPr>
            <w:r>
              <w:rPr>
                <w:rFonts w:ascii="Times New Roman" w:eastAsia="Batang" w:hAnsi="Times New Roman" w:cs="Times New Roman"/>
                <w:sz w:val="24"/>
              </w:rPr>
              <w:t>1</w:t>
            </w: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hanging="60"/>
              <w:jc w:val="both"/>
              <w:rPr>
                <w:rFonts w:ascii="Times New Roman" w:eastAsia="Batang" w:hAnsi="Times New Roman" w:cs="Times New Roman"/>
                <w:sz w:val="24"/>
              </w:rPr>
            </w:pPr>
            <w:r>
              <w:rPr>
                <w:rFonts w:ascii="Times New Roman" w:hAnsi="Times New Roman" w:cs="Times New Roman"/>
                <w:sz w:val="24"/>
              </w:rPr>
              <w:t>Vėdinimo sistemų ir jų įrenginių techninė profilaktika</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sz w:val="24"/>
              </w:rPr>
            </w:pPr>
            <w:r>
              <w:rPr>
                <w:rFonts w:ascii="Times New Roman" w:eastAsia="Batang" w:hAnsi="Times New Roman" w:cs="Times New Roman"/>
                <w:sz w:val="24"/>
              </w:rPr>
              <w:t>Kartai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sz w:val="24"/>
              </w:rPr>
            </w:pPr>
            <w:r>
              <w:rPr>
                <w:rFonts w:ascii="Times New Roman" w:eastAsia="Batang" w:hAnsi="Times New Roman" w:cs="Times New Roman"/>
                <w:sz w:val="24"/>
              </w:rPr>
              <w:t>1k./mėn.</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ind w:firstLine="33"/>
              <w:jc w:val="both"/>
            </w:pPr>
            <w:r>
              <w:rPr>
                <w:rFonts w:ascii="Times New Roman" w:eastAsia="Batang" w:hAnsi="Times New Roman" w:cs="Times New Roman"/>
                <w:sz w:val="24"/>
              </w:rPr>
              <w:t xml:space="preserve">Suteikus paslaugas, užpildomas įrenginio priežiūros žurnalas su </w:t>
            </w:r>
            <w:r>
              <w:rPr>
                <w:rFonts w:ascii="Times New Roman" w:hAnsi="Times New Roman" w:cs="Times New Roman"/>
                <w:sz w:val="24"/>
              </w:rPr>
              <w:t>Paslaugų teikėjo</w:t>
            </w:r>
            <w:r>
              <w:rPr>
                <w:rFonts w:ascii="Times New Roman" w:eastAsia="Batang" w:hAnsi="Times New Roman" w:cs="Times New Roman"/>
                <w:sz w:val="24"/>
              </w:rPr>
              <w:t xml:space="preserve"> ir atsakingų Agentūros asmenų parašais, detaliai nurodant suteiktas paslaugas, išmatuotus parametrus, pakeistas medžiagas. </w:t>
            </w:r>
          </w:p>
        </w:tc>
      </w:tr>
      <w:tr w:rsidR="00596D59" w:rsidTr="008303B9">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596D59">
            <w:pPr>
              <w:widowControl w:val="0"/>
              <w:numPr>
                <w:ilvl w:val="0"/>
                <w:numId w:val="10"/>
              </w:numPr>
              <w:tabs>
                <w:tab w:val="clear" w:pos="720"/>
                <w:tab w:val="num" w:pos="0"/>
              </w:tabs>
              <w:suppressAutoHyphens/>
              <w:autoSpaceDE w:val="0"/>
              <w:spacing w:after="0" w:line="240" w:lineRule="auto"/>
              <w:ind w:left="0" w:firstLine="0"/>
              <w:jc w:val="center"/>
              <w:rPr>
                <w:rFonts w:ascii="Times New Roman" w:hAnsi="Times New Roman" w:cs="Times New Roman"/>
                <w:sz w:val="24"/>
              </w:rPr>
            </w:pPr>
            <w:r>
              <w:rPr>
                <w:rFonts w:ascii="Times New Roman" w:eastAsia="Batang" w:hAnsi="Times New Roman" w:cs="Times New Roman"/>
                <w:sz w:val="24"/>
              </w:rPr>
              <w:t>5</w:t>
            </w: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hanging="60"/>
              <w:jc w:val="both"/>
              <w:rPr>
                <w:rFonts w:ascii="Times New Roman" w:eastAsia="Batang" w:hAnsi="Times New Roman" w:cs="Times New Roman"/>
                <w:sz w:val="24"/>
              </w:rPr>
            </w:pPr>
            <w:r>
              <w:rPr>
                <w:rFonts w:ascii="Times New Roman" w:hAnsi="Times New Roman" w:cs="Times New Roman"/>
                <w:sz w:val="24"/>
              </w:rPr>
              <w:t>Šaldymo mašinos profilaktika (</w:t>
            </w:r>
            <w:r>
              <w:rPr>
                <w:rFonts w:ascii="Times New Roman" w:hAnsi="Times New Roman" w:cs="Times New Roman"/>
                <w:sz w:val="24"/>
                <w:u w:val="single"/>
              </w:rPr>
              <w:t>pasibaigus žiemos sezonui iki sekančio žiemos sezono pradžios</w:t>
            </w:r>
            <w:r>
              <w:rPr>
                <w:rFonts w:ascii="Times New Roman" w:hAnsi="Times New Roman" w:cs="Times New Roman"/>
                <w:sz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sz w:val="24"/>
              </w:rPr>
            </w:pPr>
            <w:r>
              <w:rPr>
                <w:rFonts w:ascii="Times New Roman" w:eastAsia="Batang" w:hAnsi="Times New Roman" w:cs="Times New Roman"/>
                <w:sz w:val="24"/>
              </w:rPr>
              <w:t>Kartai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jc w:val="center"/>
              <w:rPr>
                <w:rFonts w:ascii="Times New Roman" w:eastAsia="Batang" w:hAnsi="Times New Roman" w:cs="Times New Roman"/>
                <w:sz w:val="24"/>
              </w:rPr>
            </w:pPr>
            <w:r>
              <w:rPr>
                <w:rFonts w:ascii="Times New Roman" w:eastAsia="Batang" w:hAnsi="Times New Roman" w:cs="Times New Roman"/>
                <w:sz w:val="24"/>
              </w:rPr>
              <w:t>2 k./metus</w:t>
            </w:r>
          </w:p>
        </w:tc>
        <w:tc>
          <w:tcPr>
            <w:tcW w:w="3755"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ind w:firstLine="33"/>
              <w:jc w:val="both"/>
            </w:pPr>
            <w:r>
              <w:rPr>
                <w:rFonts w:ascii="Times New Roman" w:eastAsia="Batang" w:hAnsi="Times New Roman" w:cs="Times New Roman"/>
                <w:sz w:val="24"/>
              </w:rPr>
              <w:t xml:space="preserve">Suteikus paslaugas, užpildomas įrenginio priežiūros žurnalas su </w:t>
            </w:r>
            <w:r>
              <w:rPr>
                <w:rFonts w:ascii="Times New Roman" w:hAnsi="Times New Roman" w:cs="Times New Roman"/>
                <w:sz w:val="24"/>
              </w:rPr>
              <w:t>Paslaugų teikėjo</w:t>
            </w:r>
            <w:r>
              <w:rPr>
                <w:rFonts w:ascii="Times New Roman" w:eastAsia="Batang" w:hAnsi="Times New Roman" w:cs="Times New Roman"/>
                <w:sz w:val="24"/>
              </w:rPr>
              <w:t xml:space="preserve"> ir Agentūros atsakingų asmenų parašais, detaliai nurodant suteiktas paslaugas, išmatuotus parametrus, pakeistas medžiagas.</w:t>
            </w:r>
          </w:p>
        </w:tc>
      </w:tr>
      <w:tr w:rsidR="00596D59" w:rsidTr="008303B9">
        <w:trPr>
          <w:trHeight w:val="495"/>
        </w:trPr>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596D59">
            <w:pPr>
              <w:widowControl w:val="0"/>
              <w:numPr>
                <w:ilvl w:val="0"/>
                <w:numId w:val="10"/>
              </w:numPr>
              <w:tabs>
                <w:tab w:val="clear" w:pos="720"/>
                <w:tab w:val="num" w:pos="0"/>
              </w:tabs>
              <w:suppressAutoHyphens/>
              <w:autoSpaceDE w:val="0"/>
              <w:snapToGrid w:val="0"/>
              <w:spacing w:after="0" w:line="240" w:lineRule="auto"/>
              <w:ind w:left="0" w:firstLine="0"/>
              <w:rPr>
                <w:rFonts w:ascii="Times New Roman" w:hAnsi="Times New Roman" w:cs="Times New Roman"/>
                <w:sz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both"/>
              <w:rPr>
                <w:rFonts w:ascii="Times New Roman" w:eastAsia="Batang" w:hAnsi="Times New Roman" w:cs="Times New Roman"/>
                <w:sz w:val="24"/>
              </w:rPr>
            </w:pPr>
            <w:r>
              <w:rPr>
                <w:rFonts w:ascii="Times New Roman" w:hAnsi="Times New Roman" w:cs="Times New Roman"/>
                <w:sz w:val="24"/>
              </w:rPr>
              <w:t xml:space="preserve">Ataskaita apie techninės priežiūros, darbo plano vykdymą, gedimų šalinimą, </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Times New Roman" w:hAnsi="Times New Roman" w:cs="Times New Roman"/>
                <w:bCs/>
                <w:sz w:val="24"/>
              </w:rPr>
            </w:pPr>
            <w:r>
              <w:rPr>
                <w:rFonts w:ascii="Times New Roman" w:eastAsia="Batang" w:hAnsi="Times New Roman" w:cs="Times New Roman"/>
                <w:sz w:val="24"/>
              </w:rPr>
              <w:t>Kartai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hAnsi="Times New Roman" w:cs="Times New Roman"/>
                <w:sz w:val="24"/>
              </w:rPr>
            </w:pPr>
            <w:r>
              <w:rPr>
                <w:rFonts w:ascii="Times New Roman" w:eastAsia="Times New Roman" w:hAnsi="Times New Roman" w:cs="Times New Roman"/>
                <w:bCs/>
                <w:sz w:val="24"/>
              </w:rPr>
              <w:t>1k. / mėn.</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hd w:val="clear" w:color="auto" w:fill="FFFFFF"/>
              <w:jc w:val="both"/>
            </w:pPr>
            <w:r>
              <w:rPr>
                <w:rFonts w:ascii="Times New Roman" w:hAnsi="Times New Roman" w:cs="Times New Roman"/>
                <w:sz w:val="24"/>
              </w:rPr>
              <w:t>Pateikiant ataskaitą apie pastebėtų trūkumų pašalinimą, įrangos darbo režimų, jų pokyčio žurnalą, pasiektus suvartotos energijos ekonomijos rezultatus, panaudotas medžiagas remontui ir techninei priežiūrai.</w:t>
            </w:r>
          </w:p>
        </w:tc>
      </w:tr>
      <w:tr w:rsidR="00596D59" w:rsidTr="008303B9">
        <w:trPr>
          <w:trHeight w:val="690"/>
        </w:trPr>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596D59">
            <w:pPr>
              <w:widowControl w:val="0"/>
              <w:numPr>
                <w:ilvl w:val="0"/>
                <w:numId w:val="10"/>
              </w:numPr>
              <w:tabs>
                <w:tab w:val="clear" w:pos="720"/>
                <w:tab w:val="num" w:pos="0"/>
              </w:tabs>
              <w:suppressAutoHyphens/>
              <w:autoSpaceDE w:val="0"/>
              <w:snapToGrid w:val="0"/>
              <w:spacing w:after="0" w:line="240" w:lineRule="auto"/>
              <w:ind w:left="0" w:firstLine="0"/>
              <w:rPr>
                <w:rFonts w:ascii="Times New Roman" w:hAnsi="Times New Roman" w:cs="Times New Roman"/>
                <w:sz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both"/>
              <w:rPr>
                <w:rFonts w:ascii="Times New Roman" w:eastAsia="Batang" w:hAnsi="Times New Roman" w:cs="Times New Roman"/>
                <w:sz w:val="24"/>
              </w:rPr>
            </w:pPr>
            <w:r>
              <w:rPr>
                <w:rFonts w:ascii="Times New Roman" w:hAnsi="Times New Roman" w:cs="Times New Roman"/>
                <w:sz w:val="24"/>
              </w:rPr>
              <w:t>Valdiklių vidinės atminties ir programų atsarginių kopijų darymas ir įrašymas į laikmeną. Programinių nustatymų fiksavimas.</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Times New Roman" w:hAnsi="Times New Roman" w:cs="Times New Roman"/>
                <w:bCs/>
                <w:sz w:val="24"/>
              </w:rPr>
            </w:pPr>
            <w:r>
              <w:rPr>
                <w:rFonts w:ascii="Times New Roman" w:eastAsia="Batang" w:hAnsi="Times New Roman" w:cs="Times New Roman"/>
                <w:sz w:val="24"/>
              </w:rPr>
              <w:t>Kartai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Batang" w:hAnsi="Times New Roman" w:cs="Times New Roman"/>
                <w:sz w:val="24"/>
              </w:rPr>
            </w:pPr>
            <w:r>
              <w:rPr>
                <w:rFonts w:ascii="Times New Roman" w:eastAsia="Times New Roman" w:hAnsi="Times New Roman" w:cs="Times New Roman"/>
                <w:bCs/>
                <w:sz w:val="24"/>
              </w:rPr>
              <w:t>2k. / metus</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hd w:val="clear" w:color="auto" w:fill="FFFFFF"/>
              <w:jc w:val="both"/>
            </w:pPr>
            <w:r>
              <w:rPr>
                <w:rFonts w:ascii="Times New Roman" w:eastAsia="Batang" w:hAnsi="Times New Roman" w:cs="Times New Roman"/>
                <w:sz w:val="24"/>
              </w:rPr>
              <w:t xml:space="preserve">Suteikus paslaugas, užpildomas įrenginio priežiūros žurnalas su </w:t>
            </w:r>
            <w:r>
              <w:rPr>
                <w:rFonts w:ascii="Times New Roman" w:hAnsi="Times New Roman" w:cs="Times New Roman"/>
                <w:sz w:val="24"/>
              </w:rPr>
              <w:t>Paslaugų teikėjo</w:t>
            </w:r>
            <w:r>
              <w:rPr>
                <w:rFonts w:ascii="Times New Roman" w:eastAsia="Batang" w:hAnsi="Times New Roman" w:cs="Times New Roman"/>
                <w:sz w:val="24"/>
              </w:rPr>
              <w:t xml:space="preserve"> ir Agentūros atsakingų asmenų parašais, detaliai nurodant suteiktas paslaugas, išmatuotus parametrus, pakeistas eksploatacines medžiagas, detales ir kt. reikalingą informaciją.</w:t>
            </w:r>
          </w:p>
        </w:tc>
      </w:tr>
      <w:tr w:rsidR="00596D59" w:rsidTr="008303B9">
        <w:trPr>
          <w:trHeight w:val="2204"/>
        </w:trPr>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596D59">
            <w:pPr>
              <w:widowControl w:val="0"/>
              <w:numPr>
                <w:ilvl w:val="0"/>
                <w:numId w:val="10"/>
              </w:numPr>
              <w:tabs>
                <w:tab w:val="clear" w:pos="720"/>
                <w:tab w:val="num" w:pos="0"/>
              </w:tabs>
              <w:suppressAutoHyphens/>
              <w:autoSpaceDE w:val="0"/>
              <w:snapToGrid w:val="0"/>
              <w:spacing w:after="0" w:line="240" w:lineRule="auto"/>
              <w:ind w:left="0" w:firstLine="0"/>
              <w:rPr>
                <w:rFonts w:ascii="Times New Roman" w:hAnsi="Times New Roman" w:cs="Times New Roman"/>
                <w:sz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Batang" w:hAnsi="Times New Roman" w:cs="Times New Roman"/>
                <w:sz w:val="24"/>
              </w:rPr>
            </w:pPr>
            <w:r>
              <w:rPr>
                <w:rFonts w:ascii="Times New Roman" w:hAnsi="Times New Roman" w:cs="Times New Roman"/>
                <w:sz w:val="24"/>
              </w:rPr>
              <w:t>Atlikti prižiūrimos įrangos aktyvių valdymo komponentų, įrenginių patikrą.</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Times New Roman" w:hAnsi="Times New Roman" w:cs="Times New Roman"/>
                <w:bCs/>
                <w:sz w:val="24"/>
              </w:rPr>
            </w:pPr>
            <w:r>
              <w:rPr>
                <w:rFonts w:ascii="Times New Roman" w:eastAsia="Batang" w:hAnsi="Times New Roman" w:cs="Times New Roman"/>
                <w:sz w:val="24"/>
              </w:rPr>
              <w:t>Kartai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Batang" w:hAnsi="Times New Roman" w:cs="Times New Roman"/>
                <w:sz w:val="24"/>
              </w:rPr>
            </w:pPr>
            <w:r>
              <w:rPr>
                <w:rFonts w:ascii="Times New Roman" w:eastAsia="Times New Roman" w:hAnsi="Times New Roman" w:cs="Times New Roman"/>
                <w:bCs/>
                <w:sz w:val="24"/>
              </w:rPr>
              <w:t>1k. / metus</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hd w:val="clear" w:color="auto" w:fill="FFFFFF"/>
              <w:jc w:val="both"/>
            </w:pPr>
            <w:r>
              <w:rPr>
                <w:rFonts w:ascii="Times New Roman" w:eastAsia="Batang" w:hAnsi="Times New Roman" w:cs="Times New Roman"/>
                <w:sz w:val="24"/>
              </w:rPr>
              <w:t xml:space="preserve">Suteiktus paslaugas, užpildomas įrenginio priežiūros žurnalas ir patikros aktas su </w:t>
            </w:r>
            <w:r>
              <w:rPr>
                <w:rFonts w:ascii="Times New Roman" w:hAnsi="Times New Roman" w:cs="Times New Roman"/>
                <w:sz w:val="24"/>
              </w:rPr>
              <w:t>Paslaugų teikėjo</w:t>
            </w:r>
            <w:r>
              <w:rPr>
                <w:rFonts w:ascii="Times New Roman" w:eastAsia="Batang" w:hAnsi="Times New Roman" w:cs="Times New Roman"/>
                <w:sz w:val="24"/>
              </w:rPr>
              <w:t xml:space="preserve"> ir Agentūros atsakingų asmenų parašais, detaliai nurodant suteiktas paslaugas, išmatuotus parametrus, pakeistas eksploatacines medžiagas, detales ir kt. reikalingą informaciją.</w:t>
            </w:r>
          </w:p>
        </w:tc>
      </w:tr>
      <w:tr w:rsidR="00596D59" w:rsidTr="008303B9">
        <w:trPr>
          <w:trHeight w:val="2204"/>
        </w:trPr>
        <w:tc>
          <w:tcPr>
            <w:tcW w:w="709" w:type="dxa"/>
            <w:tcBorders>
              <w:top w:val="single" w:sz="4" w:space="0" w:color="000000"/>
              <w:left w:val="single" w:sz="4" w:space="0" w:color="000000"/>
              <w:bottom w:val="single" w:sz="4" w:space="0" w:color="000000"/>
            </w:tcBorders>
            <w:shd w:val="clear" w:color="auto" w:fill="auto"/>
            <w:vAlign w:val="center"/>
          </w:tcPr>
          <w:p w:rsidR="00596D59" w:rsidRDefault="00596D59" w:rsidP="00596D59">
            <w:pPr>
              <w:widowControl w:val="0"/>
              <w:numPr>
                <w:ilvl w:val="0"/>
                <w:numId w:val="10"/>
              </w:numPr>
              <w:tabs>
                <w:tab w:val="clear" w:pos="720"/>
                <w:tab w:val="num" w:pos="0"/>
              </w:tabs>
              <w:suppressAutoHyphens/>
              <w:autoSpaceDE w:val="0"/>
              <w:snapToGrid w:val="0"/>
              <w:spacing w:after="0" w:line="240" w:lineRule="auto"/>
              <w:ind w:left="0" w:firstLine="0"/>
              <w:rPr>
                <w:rFonts w:ascii="Times New Roman" w:hAnsi="Times New Roman" w:cs="Times New Roman"/>
                <w:sz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Batang" w:hAnsi="Times New Roman" w:cs="Times New Roman"/>
                <w:sz w:val="24"/>
              </w:rPr>
            </w:pPr>
            <w:r>
              <w:rPr>
                <w:rFonts w:ascii="Times New Roman" w:hAnsi="Times New Roman" w:cs="Times New Roman"/>
                <w:sz w:val="24"/>
              </w:rPr>
              <w:t>Šaltnešio ir panaudotų medžiagų apskaitos pildymas</w:t>
            </w:r>
          </w:p>
        </w:tc>
        <w:tc>
          <w:tcPr>
            <w:tcW w:w="1276"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Times New Roman" w:hAnsi="Times New Roman" w:cs="Times New Roman"/>
                <w:bCs/>
                <w:sz w:val="24"/>
              </w:rPr>
            </w:pPr>
            <w:r>
              <w:rPr>
                <w:rFonts w:ascii="Times New Roman" w:eastAsia="Batang" w:hAnsi="Times New Roman" w:cs="Times New Roman"/>
                <w:sz w:val="24"/>
              </w:rPr>
              <w:t>Kartai</w:t>
            </w:r>
          </w:p>
        </w:tc>
        <w:tc>
          <w:tcPr>
            <w:tcW w:w="113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shd w:val="clear" w:color="auto" w:fill="FFFFFF"/>
              <w:jc w:val="center"/>
              <w:rPr>
                <w:rFonts w:ascii="Times New Roman" w:eastAsia="Batang" w:hAnsi="Times New Roman" w:cs="Times New Roman"/>
                <w:sz w:val="24"/>
              </w:rPr>
            </w:pPr>
            <w:r>
              <w:rPr>
                <w:rFonts w:ascii="Times New Roman" w:eastAsia="Times New Roman" w:hAnsi="Times New Roman" w:cs="Times New Roman"/>
                <w:bCs/>
                <w:sz w:val="24"/>
              </w:rPr>
              <w:t>Nuolatos</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hd w:val="clear" w:color="auto" w:fill="FFFFFF"/>
              <w:jc w:val="both"/>
            </w:pPr>
            <w:r>
              <w:rPr>
                <w:rFonts w:ascii="Times New Roman" w:eastAsia="Batang" w:hAnsi="Times New Roman" w:cs="Times New Roman"/>
                <w:sz w:val="24"/>
              </w:rPr>
              <w:t>Vykdant sutartį vesti užpilto / surinkto šaltnešio, panaudotų medžiagų apskaitos žurnalą. Teikti ataskaitas atsakingoms institucijos LR teisės aktų nustatyta tvarka. Saugoti apskaitos dokumentų kopijas.</w:t>
            </w:r>
          </w:p>
        </w:tc>
      </w:tr>
    </w:tbl>
    <w:p w:rsidR="00596D59" w:rsidRDefault="00596D59" w:rsidP="00596D59">
      <w:pPr>
        <w:tabs>
          <w:tab w:val="center" w:pos="4819"/>
          <w:tab w:val="left" w:pos="7567"/>
        </w:tabs>
        <w:rPr>
          <w:rFonts w:ascii="Times New Roman" w:eastAsia="Times New Roman" w:hAnsi="Times New Roman" w:cs="Times New Roman"/>
          <w:sz w:val="24"/>
        </w:rPr>
      </w:pPr>
    </w:p>
    <w:p w:rsidR="00596D59" w:rsidRDefault="00596D59" w:rsidP="00596D59">
      <w:pPr>
        <w:tabs>
          <w:tab w:val="center" w:pos="4819"/>
          <w:tab w:val="left" w:pos="7567"/>
        </w:tabs>
        <w:jc w:val="both"/>
        <w:rPr>
          <w:rFonts w:ascii="Times New Roman" w:eastAsia="Times New Roman" w:hAnsi="Times New Roman" w:cs="Times New Roman"/>
          <w:sz w:val="24"/>
        </w:rPr>
      </w:pPr>
      <w:r>
        <w:rPr>
          <w:rFonts w:ascii="Times New Roman" w:eastAsia="Times New Roman" w:hAnsi="Times New Roman" w:cs="Times New Roman"/>
          <w:sz w:val="24"/>
        </w:rPr>
        <w:t>* Lentelėje neaprašomos įrangos techninės priežiūros paslaugos numatytos gamintojo konkrečios įrangos techninėje eksploatacijos instrukcijoje, kurias Paslaugos teikėjas atlieka privalomai.</w:t>
      </w:r>
    </w:p>
    <w:p w:rsidR="00596D59" w:rsidRDefault="00596D59" w:rsidP="00596D59">
      <w:pPr>
        <w:tabs>
          <w:tab w:val="center" w:pos="4819"/>
          <w:tab w:val="left" w:pos="7567"/>
        </w:tabs>
        <w:rPr>
          <w:rFonts w:ascii="Times New Roman" w:eastAsia="Times New Roman" w:hAnsi="Times New Roman" w:cs="Times New Roman"/>
          <w:sz w:val="24"/>
        </w:rPr>
      </w:pPr>
    </w:p>
    <w:p w:rsidR="00596D59" w:rsidRPr="005002D3" w:rsidRDefault="00596D59" w:rsidP="00596D59">
      <w:pPr>
        <w:tabs>
          <w:tab w:val="center" w:pos="4819"/>
          <w:tab w:val="left" w:pos="7567"/>
        </w:tabs>
        <w:rPr>
          <w:rFonts w:ascii="Times New Roman" w:eastAsia="Times New Roman" w:hAnsi="Times New Roman" w:cs="Times New Roman"/>
          <w:b/>
          <w:sz w:val="24"/>
          <w:u w:val="single"/>
        </w:rPr>
      </w:pPr>
      <w:r w:rsidRPr="005002D3">
        <w:rPr>
          <w:rFonts w:ascii="Times New Roman" w:eastAsia="Times New Roman" w:hAnsi="Times New Roman" w:cs="Times New Roman"/>
          <w:b/>
          <w:sz w:val="24"/>
        </w:rPr>
        <w:t xml:space="preserve">   Preliminarūs įrangos filtrų (filtrai vidutiniškai keičiami 2 kartus per metus) metiniai kiekiai ir tipai </w:t>
      </w:r>
      <w:r w:rsidRPr="005002D3">
        <w:rPr>
          <w:rFonts w:ascii="Times New Roman" w:hAnsi="Times New Roman" w:cs="Times New Roman"/>
          <w:b/>
          <w:sz w:val="24"/>
        </w:rPr>
        <w:t>(4 lentelė)</w:t>
      </w:r>
    </w:p>
    <w:p w:rsidR="00596D59" w:rsidRDefault="00596D59" w:rsidP="00596D59">
      <w:pPr>
        <w:tabs>
          <w:tab w:val="center" w:pos="4819"/>
          <w:tab w:val="left" w:pos="7567"/>
        </w:tabs>
        <w:rPr>
          <w:rFonts w:ascii="Times New Roman" w:eastAsia="Times New Roman" w:hAnsi="Times New Roman" w:cs="Times New Roman"/>
          <w:sz w:val="24"/>
          <w:u w:val="single"/>
        </w:rPr>
      </w:pPr>
    </w:p>
    <w:tbl>
      <w:tblPr>
        <w:tblW w:w="0" w:type="auto"/>
        <w:tblInd w:w="-35" w:type="dxa"/>
        <w:tblLayout w:type="fixed"/>
        <w:tblLook w:val="0000" w:firstRow="0" w:lastRow="0" w:firstColumn="0" w:lastColumn="0" w:noHBand="0" w:noVBand="0"/>
      </w:tblPr>
      <w:tblGrid>
        <w:gridCol w:w="675"/>
        <w:gridCol w:w="2154"/>
        <w:gridCol w:w="5076"/>
        <w:gridCol w:w="1912"/>
      </w:tblGrid>
      <w:tr w:rsidR="00596D59" w:rsidTr="008303B9">
        <w:tc>
          <w:tcPr>
            <w:tcW w:w="675" w:type="dxa"/>
            <w:tcBorders>
              <w:top w:val="single" w:sz="4" w:space="0" w:color="000000"/>
              <w:left w:val="single" w:sz="4" w:space="0" w:color="000000"/>
              <w:bottom w:val="single" w:sz="4" w:space="0" w:color="000000"/>
            </w:tcBorders>
            <w:shd w:val="clear" w:color="auto" w:fill="auto"/>
          </w:tcPr>
          <w:p w:rsidR="00596D59" w:rsidRDefault="00596D59" w:rsidP="008303B9">
            <w:pPr>
              <w:jc w:val="center"/>
              <w:rPr>
                <w:rFonts w:ascii="Times New Roman" w:eastAsia="Batang" w:hAnsi="Times New Roman" w:cs="Times New Roman"/>
                <w:b/>
                <w:sz w:val="24"/>
              </w:rPr>
            </w:pPr>
            <w:r>
              <w:rPr>
                <w:rFonts w:ascii="Times New Roman" w:eastAsia="Batang" w:hAnsi="Times New Roman" w:cs="Times New Roman"/>
                <w:b/>
                <w:sz w:val="24"/>
              </w:rPr>
              <w:t>Eil. Nr.</w:t>
            </w:r>
          </w:p>
        </w:tc>
        <w:tc>
          <w:tcPr>
            <w:tcW w:w="2154" w:type="dxa"/>
            <w:tcBorders>
              <w:top w:val="single" w:sz="4" w:space="0" w:color="000000"/>
              <w:left w:val="single" w:sz="4" w:space="0" w:color="000000"/>
              <w:bottom w:val="single" w:sz="4" w:space="0" w:color="000000"/>
            </w:tcBorders>
            <w:shd w:val="clear" w:color="auto" w:fill="auto"/>
          </w:tcPr>
          <w:p w:rsidR="00596D59" w:rsidRDefault="00596D59" w:rsidP="008303B9">
            <w:pPr>
              <w:ind w:left="176" w:firstLine="34"/>
              <w:rPr>
                <w:rFonts w:ascii="Times New Roman" w:eastAsia="Batang" w:hAnsi="Times New Roman" w:cs="Times New Roman"/>
                <w:b/>
                <w:sz w:val="24"/>
              </w:rPr>
            </w:pPr>
            <w:r>
              <w:rPr>
                <w:rFonts w:ascii="Times New Roman" w:eastAsia="Batang" w:hAnsi="Times New Roman" w:cs="Times New Roman"/>
                <w:b/>
                <w:sz w:val="24"/>
              </w:rPr>
              <w:t>Įrenginio tipas, modelis</w:t>
            </w:r>
          </w:p>
        </w:tc>
        <w:tc>
          <w:tcPr>
            <w:tcW w:w="5076" w:type="dxa"/>
            <w:tcBorders>
              <w:top w:val="single" w:sz="4" w:space="0" w:color="000000"/>
              <w:left w:val="single" w:sz="4" w:space="0" w:color="000000"/>
              <w:bottom w:val="single" w:sz="4" w:space="0" w:color="000000"/>
            </w:tcBorders>
            <w:shd w:val="clear" w:color="auto" w:fill="auto"/>
          </w:tcPr>
          <w:p w:rsidR="00596D59" w:rsidRDefault="00596D59" w:rsidP="008303B9">
            <w:pPr>
              <w:ind w:hanging="2"/>
              <w:rPr>
                <w:rFonts w:ascii="Times New Roman" w:eastAsia="Batang" w:hAnsi="Times New Roman" w:cs="Times New Roman"/>
                <w:b/>
                <w:sz w:val="24"/>
              </w:rPr>
            </w:pPr>
            <w:r>
              <w:rPr>
                <w:rFonts w:ascii="Times New Roman" w:eastAsia="Batang" w:hAnsi="Times New Roman" w:cs="Times New Roman"/>
                <w:b/>
                <w:sz w:val="24"/>
              </w:rPr>
              <w:t>Filtro tipas</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96D59" w:rsidRDefault="00596D59" w:rsidP="008303B9">
            <w:pPr>
              <w:jc w:val="center"/>
            </w:pPr>
            <w:r>
              <w:rPr>
                <w:rFonts w:ascii="Times New Roman" w:eastAsia="Batang" w:hAnsi="Times New Roman" w:cs="Times New Roman"/>
                <w:b/>
                <w:sz w:val="24"/>
              </w:rPr>
              <w:t>Filtrų kiekis</w:t>
            </w:r>
          </w:p>
        </w:tc>
      </w:tr>
      <w:tr w:rsidR="00596D59" w:rsidTr="008303B9">
        <w:tc>
          <w:tcPr>
            <w:tcW w:w="675"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1</w:t>
            </w:r>
          </w:p>
        </w:tc>
        <w:tc>
          <w:tcPr>
            <w:tcW w:w="215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K1</w:t>
            </w:r>
          </w:p>
        </w:tc>
        <w:tc>
          <w:tcPr>
            <w:tcW w:w="5076" w:type="dxa"/>
            <w:tcBorders>
              <w:top w:val="single" w:sz="4" w:space="0" w:color="000000"/>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F7 287x592x534/5</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6</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sz w:val="24"/>
              </w:rPr>
              <w:t>2</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K1</w:t>
            </w:r>
          </w:p>
        </w:tc>
        <w:tc>
          <w:tcPr>
            <w:tcW w:w="5076" w:type="dxa"/>
            <w:tcBorders>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Filtravimo medžiaga G3 330x1400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4</w:t>
            </w:r>
          </w:p>
        </w:tc>
      </w:tr>
      <w:tr w:rsidR="00596D59" w:rsidTr="008303B9">
        <w:tc>
          <w:tcPr>
            <w:tcW w:w="675"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3</w:t>
            </w:r>
          </w:p>
        </w:tc>
        <w:tc>
          <w:tcPr>
            <w:tcW w:w="215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K2</w:t>
            </w:r>
          </w:p>
        </w:tc>
        <w:tc>
          <w:tcPr>
            <w:tcW w:w="5076" w:type="dxa"/>
            <w:tcBorders>
              <w:top w:val="single" w:sz="4" w:space="0" w:color="000000"/>
              <w:left w:val="single" w:sz="4" w:space="0" w:color="000000"/>
              <w:bottom w:val="single" w:sz="4" w:space="0" w:color="000000"/>
            </w:tcBorders>
            <w:shd w:val="clear" w:color="auto" w:fill="auto"/>
            <w:vAlign w:val="bottom"/>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F7 287x592x534/5</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4</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4</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K2</w:t>
            </w:r>
          </w:p>
        </w:tc>
        <w:tc>
          <w:tcPr>
            <w:tcW w:w="5076" w:type="dxa"/>
            <w:tcBorders>
              <w:left w:val="single" w:sz="4" w:space="0" w:color="000000"/>
              <w:bottom w:val="single" w:sz="4" w:space="0" w:color="000000"/>
            </w:tcBorders>
            <w:shd w:val="clear" w:color="auto" w:fill="auto"/>
            <w:vAlign w:val="bottom"/>
          </w:tcPr>
          <w:p w:rsidR="00596D59" w:rsidRDefault="00596D59" w:rsidP="008303B9">
            <w:pPr>
              <w:rPr>
                <w:rFonts w:ascii="Times New Roman" w:hAnsi="Times New Roman" w:cs="Times New Roman"/>
                <w:sz w:val="24"/>
              </w:rPr>
            </w:pPr>
            <w:r>
              <w:rPr>
                <w:rFonts w:ascii="Times New Roman" w:hAnsi="Times New Roman" w:cs="Times New Roman"/>
                <w:sz w:val="24"/>
              </w:rPr>
              <w:t>Filtravimo medžiaga G3 630x500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jc w:val="center"/>
            </w:pPr>
            <w:r>
              <w:rPr>
                <w:rFonts w:ascii="Times New Roman" w:hAnsi="Times New Roman" w:cs="Times New Roman"/>
                <w:sz w:val="24"/>
              </w:rPr>
              <w:t>4</w:t>
            </w:r>
          </w:p>
        </w:tc>
      </w:tr>
      <w:tr w:rsidR="00596D59" w:rsidTr="008303B9">
        <w:tc>
          <w:tcPr>
            <w:tcW w:w="675"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5</w:t>
            </w:r>
          </w:p>
        </w:tc>
        <w:tc>
          <w:tcPr>
            <w:tcW w:w="215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OT1</w:t>
            </w:r>
          </w:p>
        </w:tc>
        <w:tc>
          <w:tcPr>
            <w:tcW w:w="5076" w:type="dxa"/>
            <w:tcBorders>
              <w:top w:val="single" w:sz="4" w:space="0" w:color="000000"/>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F7 287x592x534/5</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4</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6</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OT1</w:t>
            </w:r>
          </w:p>
        </w:tc>
        <w:tc>
          <w:tcPr>
            <w:tcW w:w="5076" w:type="dxa"/>
            <w:tcBorders>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F7 592x592x534/10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8</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7</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OT1</w:t>
            </w:r>
          </w:p>
        </w:tc>
        <w:tc>
          <w:tcPr>
            <w:tcW w:w="5076" w:type="dxa"/>
            <w:tcBorders>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Filtravimo medžiaga G3 330x1400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4</w:t>
            </w:r>
          </w:p>
        </w:tc>
      </w:tr>
      <w:tr w:rsidR="00596D59" w:rsidTr="008303B9">
        <w:tc>
          <w:tcPr>
            <w:tcW w:w="675"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8</w:t>
            </w:r>
          </w:p>
        </w:tc>
        <w:tc>
          <w:tcPr>
            <w:tcW w:w="215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OT2</w:t>
            </w:r>
          </w:p>
        </w:tc>
        <w:tc>
          <w:tcPr>
            <w:tcW w:w="5076" w:type="dxa"/>
            <w:tcBorders>
              <w:top w:val="single" w:sz="4" w:space="0" w:color="000000"/>
              <w:left w:val="single" w:sz="4" w:space="0" w:color="000000"/>
              <w:bottom w:val="single" w:sz="4" w:space="0" w:color="000000"/>
            </w:tcBorders>
            <w:shd w:val="clear" w:color="auto" w:fill="auto"/>
            <w:vAlign w:val="bottom"/>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F7 287x592x534/5</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4</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9</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OT2</w:t>
            </w:r>
          </w:p>
        </w:tc>
        <w:tc>
          <w:tcPr>
            <w:tcW w:w="5076" w:type="dxa"/>
            <w:tcBorders>
              <w:left w:val="single" w:sz="4" w:space="0" w:color="000000"/>
              <w:bottom w:val="single" w:sz="4" w:space="0" w:color="000000"/>
            </w:tcBorders>
            <w:shd w:val="clear" w:color="auto" w:fill="auto"/>
            <w:vAlign w:val="bottom"/>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F7 592x592x534/10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2</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lastRenderedPageBreak/>
              <w:t>10</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OT2</w:t>
            </w:r>
          </w:p>
        </w:tc>
        <w:tc>
          <w:tcPr>
            <w:tcW w:w="5076" w:type="dxa"/>
            <w:tcBorders>
              <w:left w:val="single" w:sz="4" w:space="0" w:color="000000"/>
              <w:bottom w:val="single" w:sz="4" w:space="0" w:color="000000"/>
            </w:tcBorders>
            <w:shd w:val="clear" w:color="auto" w:fill="auto"/>
            <w:vAlign w:val="bottom"/>
          </w:tcPr>
          <w:p w:rsidR="00596D59" w:rsidRDefault="00596D59" w:rsidP="008303B9">
            <w:pPr>
              <w:rPr>
                <w:rFonts w:ascii="Times New Roman" w:hAnsi="Times New Roman" w:cs="Times New Roman"/>
                <w:sz w:val="24"/>
              </w:rPr>
            </w:pPr>
            <w:r>
              <w:rPr>
                <w:rFonts w:ascii="Times New Roman" w:hAnsi="Times New Roman" w:cs="Times New Roman"/>
                <w:sz w:val="24"/>
              </w:rPr>
              <w:t>Filtravimo medžiaga G3 330x1400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6</w:t>
            </w:r>
          </w:p>
        </w:tc>
      </w:tr>
      <w:tr w:rsidR="00596D59" w:rsidTr="008303B9">
        <w:tc>
          <w:tcPr>
            <w:tcW w:w="675"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11</w:t>
            </w:r>
          </w:p>
        </w:tc>
        <w:tc>
          <w:tcPr>
            <w:tcW w:w="2154" w:type="dxa"/>
            <w:tcBorders>
              <w:top w:val="single" w:sz="4" w:space="0" w:color="000000"/>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OT3</w:t>
            </w:r>
          </w:p>
        </w:tc>
        <w:tc>
          <w:tcPr>
            <w:tcW w:w="5076" w:type="dxa"/>
            <w:tcBorders>
              <w:top w:val="single" w:sz="4" w:space="0" w:color="000000"/>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F7 287x592x534/5</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4</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12</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OT3</w:t>
            </w:r>
          </w:p>
        </w:tc>
        <w:tc>
          <w:tcPr>
            <w:tcW w:w="5076" w:type="dxa"/>
            <w:tcBorders>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Kišeniniai filtrai F7 592x592x534/10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2</w:t>
            </w:r>
          </w:p>
        </w:tc>
      </w:tr>
      <w:tr w:rsidR="00596D59" w:rsidTr="008303B9">
        <w:tc>
          <w:tcPr>
            <w:tcW w:w="675" w:type="dxa"/>
            <w:tcBorders>
              <w:left w:val="single" w:sz="4" w:space="0" w:color="000000"/>
              <w:bottom w:val="single" w:sz="4" w:space="0" w:color="000000"/>
            </w:tcBorders>
            <w:shd w:val="clear" w:color="auto" w:fill="auto"/>
            <w:vAlign w:val="center"/>
          </w:tcPr>
          <w:p w:rsidR="00596D59" w:rsidRDefault="00596D59" w:rsidP="008303B9">
            <w:pPr>
              <w:ind w:left="180"/>
              <w:rPr>
                <w:rFonts w:ascii="Times New Roman" w:hAnsi="Times New Roman" w:cs="Times New Roman"/>
                <w:bCs/>
                <w:sz w:val="24"/>
              </w:rPr>
            </w:pPr>
            <w:r>
              <w:rPr>
                <w:rFonts w:ascii="Times New Roman" w:eastAsia="Batang" w:hAnsi="Times New Roman" w:cs="Times New Roman"/>
                <w:bCs/>
                <w:sz w:val="24"/>
              </w:rPr>
              <w:t>13</w:t>
            </w:r>
          </w:p>
        </w:tc>
        <w:tc>
          <w:tcPr>
            <w:tcW w:w="2154" w:type="dxa"/>
            <w:tcBorders>
              <w:left w:val="single" w:sz="4" w:space="0" w:color="000000"/>
              <w:bottom w:val="single" w:sz="4" w:space="0" w:color="000000"/>
            </w:tcBorders>
            <w:shd w:val="clear" w:color="auto" w:fill="auto"/>
            <w:vAlign w:val="center"/>
          </w:tcPr>
          <w:p w:rsidR="00596D59" w:rsidRDefault="00596D59" w:rsidP="008303B9">
            <w:pPr>
              <w:ind w:left="176" w:firstLine="34"/>
              <w:rPr>
                <w:rFonts w:ascii="Times New Roman" w:hAnsi="Times New Roman" w:cs="Times New Roman"/>
                <w:sz w:val="24"/>
              </w:rPr>
            </w:pPr>
            <w:r>
              <w:rPr>
                <w:rFonts w:ascii="Times New Roman" w:hAnsi="Times New Roman" w:cs="Times New Roman"/>
                <w:bCs/>
                <w:sz w:val="24"/>
              </w:rPr>
              <w:t>OT3</w:t>
            </w:r>
          </w:p>
        </w:tc>
        <w:tc>
          <w:tcPr>
            <w:tcW w:w="5076" w:type="dxa"/>
            <w:tcBorders>
              <w:left w:val="single" w:sz="4" w:space="0" w:color="000000"/>
              <w:bottom w:val="single" w:sz="4" w:space="0" w:color="000000"/>
            </w:tcBorders>
            <w:shd w:val="clear" w:color="auto" w:fill="auto"/>
          </w:tcPr>
          <w:p w:rsidR="00596D59" w:rsidRDefault="00596D59" w:rsidP="008303B9">
            <w:pPr>
              <w:rPr>
                <w:rFonts w:ascii="Times New Roman" w:hAnsi="Times New Roman" w:cs="Times New Roman"/>
                <w:sz w:val="24"/>
              </w:rPr>
            </w:pPr>
            <w:r>
              <w:rPr>
                <w:rFonts w:ascii="Times New Roman" w:hAnsi="Times New Roman" w:cs="Times New Roman"/>
                <w:sz w:val="24"/>
              </w:rPr>
              <w:t>Filtravimo medžiaga G3 330x1400</w:t>
            </w:r>
          </w:p>
        </w:tc>
        <w:tc>
          <w:tcPr>
            <w:tcW w:w="1912" w:type="dxa"/>
            <w:tcBorders>
              <w:left w:val="single" w:sz="4" w:space="0" w:color="000000"/>
              <w:bottom w:val="single" w:sz="4" w:space="0" w:color="000000"/>
              <w:right w:val="single" w:sz="4" w:space="0" w:color="000000"/>
            </w:tcBorders>
            <w:shd w:val="clear" w:color="auto" w:fill="auto"/>
            <w:vAlign w:val="center"/>
          </w:tcPr>
          <w:p w:rsidR="00596D59" w:rsidRDefault="00596D59" w:rsidP="008303B9">
            <w:pPr>
              <w:snapToGrid w:val="0"/>
              <w:jc w:val="center"/>
            </w:pPr>
            <w:r>
              <w:rPr>
                <w:rFonts w:ascii="Times New Roman" w:hAnsi="Times New Roman" w:cs="Times New Roman"/>
                <w:sz w:val="24"/>
              </w:rPr>
              <w:t>6</w:t>
            </w:r>
          </w:p>
        </w:tc>
      </w:tr>
    </w:tbl>
    <w:p w:rsidR="00596D59" w:rsidRDefault="00596D59" w:rsidP="00596D59">
      <w:pPr>
        <w:rPr>
          <w:rFonts w:ascii="Times New Roman" w:hAnsi="Times New Roman" w:cs="Times New Roman"/>
          <w:bCs/>
          <w:iCs/>
          <w:sz w:val="24"/>
          <w:szCs w:val="24"/>
        </w:rPr>
      </w:pPr>
      <w:r w:rsidRPr="00C31542">
        <w:rPr>
          <w:rFonts w:ascii="Times New Roman" w:hAnsi="Times New Roman" w:cs="Times New Roman"/>
          <w:sz w:val="24"/>
          <w:szCs w:val="24"/>
        </w:rPr>
        <w:t>30.</w:t>
      </w:r>
      <w:r w:rsidRPr="00C31542">
        <w:rPr>
          <w:rFonts w:ascii="Times New Roman" w:hAnsi="Times New Roman" w:cs="Times New Roman"/>
          <w:bCs/>
          <w:iCs/>
          <w:sz w:val="24"/>
          <w:szCs w:val="24"/>
          <w:lang w:eastAsia="ar-SA"/>
        </w:rPr>
        <w:t xml:space="preserve"> Supaprastinto atviro konkurso dalyviams bus sudaryta galimybė apžiūrėti objektą, kuriame turės būti teikiamos paslaugos. Tiksli data ir laikas, kada bus vykdoma apžiūra, bus nurodyta pirkimo sąlygos</w:t>
      </w:r>
      <w:r w:rsidRPr="00C31542">
        <w:rPr>
          <w:rFonts w:ascii="Times New Roman" w:hAnsi="Times New Roman" w:cs="Times New Roman"/>
          <w:bCs/>
          <w:iCs/>
          <w:sz w:val="24"/>
          <w:szCs w:val="24"/>
        </w:rPr>
        <w:t>e.</w:t>
      </w:r>
    </w:p>
    <w:p w:rsidR="00596D59" w:rsidRDefault="00596D59" w:rsidP="00596D59">
      <w:pPr>
        <w:rPr>
          <w:rFonts w:ascii="Times New Roman" w:hAnsi="Times New Roman" w:cs="Times New Roman"/>
          <w:bCs/>
          <w:iCs/>
          <w:sz w:val="24"/>
          <w:szCs w:val="24"/>
        </w:rPr>
      </w:pPr>
    </w:p>
    <w:p w:rsidR="00596D59" w:rsidRDefault="00596D59" w:rsidP="00596D59">
      <w:pPr>
        <w:rPr>
          <w:rFonts w:ascii="Times New Roman" w:hAnsi="Times New Roman" w:cs="Times New Roman"/>
          <w:bCs/>
          <w:iCs/>
          <w:sz w:val="24"/>
          <w:szCs w:val="24"/>
        </w:rPr>
      </w:pPr>
    </w:p>
    <w:p w:rsidR="00596D59" w:rsidRDefault="00596D59" w:rsidP="00596D59">
      <w:pPr>
        <w:rPr>
          <w:rFonts w:ascii="Times New Roman" w:hAnsi="Times New Roman" w:cs="Times New Roman"/>
          <w:bCs/>
          <w:iCs/>
          <w:sz w:val="24"/>
          <w:szCs w:val="24"/>
        </w:rPr>
      </w:pPr>
    </w:p>
    <w:p w:rsidR="00596D59" w:rsidRDefault="00596D59" w:rsidP="00596D59">
      <w:pPr>
        <w:rPr>
          <w:rFonts w:ascii="Times New Roman" w:hAnsi="Times New Roman" w:cs="Times New Roman"/>
          <w:bCs/>
          <w:iCs/>
          <w:sz w:val="24"/>
          <w:szCs w:val="24"/>
        </w:rPr>
      </w:pPr>
    </w:p>
    <w:p w:rsidR="00596D59" w:rsidRDefault="00596D59" w:rsidP="00596D59">
      <w:pPr>
        <w:rPr>
          <w:rFonts w:ascii="Times New Roman" w:hAnsi="Times New Roman" w:cs="Times New Roman"/>
          <w:bCs/>
          <w:iCs/>
          <w:sz w:val="24"/>
          <w:szCs w:val="24"/>
        </w:rPr>
      </w:pPr>
    </w:p>
    <w:p w:rsidR="00596D59" w:rsidRDefault="00596D59" w:rsidP="00596D59">
      <w:pPr>
        <w:rPr>
          <w:rFonts w:ascii="Times New Roman" w:hAnsi="Times New Roman" w:cs="Times New Roman"/>
          <w:bCs/>
          <w:iCs/>
          <w:sz w:val="24"/>
          <w:szCs w:val="24"/>
        </w:rPr>
      </w:pPr>
    </w:p>
    <w:p w:rsidR="0098587F" w:rsidRDefault="0098587F">
      <w:bookmarkStart w:id="0" w:name="_GoBack"/>
      <w:bookmarkEnd w:id="0"/>
    </w:p>
    <w:sectPr w:rsidR="0098587F" w:rsidSect="00A60087">
      <w:pgSz w:w="11906" w:h="16838"/>
      <w:pgMar w:top="125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BAD6296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59"/>
    <w:rsid w:val="00596D59"/>
    <w:rsid w:val="0098587F"/>
    <w:rsid w:val="00A60087"/>
    <w:rsid w:val="00CB5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6D59"/>
    <w:pPr>
      <w:spacing w:after="200" w:line="276" w:lineRule="auto"/>
    </w:pPr>
    <w:rPr>
      <w:rFonts w:ascii="Calibri" w:eastAsia="Calibri" w:hAnsi="Calibri" w:cs="Mangal"/>
      <w:sz w:val="22"/>
      <w:szCs w:val="22"/>
    </w:rPr>
  </w:style>
  <w:style w:type="paragraph" w:styleId="Antrat1">
    <w:name w:val="heading 1"/>
    <w:basedOn w:val="prastasis"/>
    <w:next w:val="prastasis"/>
    <w:link w:val="Antrat1Diagrama"/>
    <w:qFormat/>
    <w:rsid w:val="00CB5BCF"/>
    <w:pPr>
      <w:keepNext/>
      <w:spacing w:before="240" w:after="60"/>
      <w:outlineLvl w:val="0"/>
    </w:pPr>
    <w:rPr>
      <w:rFonts w:ascii="Arial" w:hAnsi="Arial" w:cs="Arial"/>
      <w:b/>
      <w:kern w:val="1"/>
      <w:sz w:val="28"/>
    </w:rPr>
  </w:style>
  <w:style w:type="paragraph" w:styleId="Antrat2">
    <w:name w:val="heading 2"/>
    <w:basedOn w:val="prastasis"/>
    <w:next w:val="prastasis"/>
    <w:link w:val="Antrat2Diagrama"/>
    <w:qFormat/>
    <w:rsid w:val="00CB5BCF"/>
    <w:pPr>
      <w:keepNext/>
      <w:spacing w:before="240" w:after="60"/>
      <w:outlineLvl w:val="1"/>
    </w:pPr>
    <w:rPr>
      <w:rFonts w:ascii="Arial" w:hAnsi="Arial" w:cs="Arial"/>
      <w:b/>
      <w:i/>
    </w:rPr>
  </w:style>
  <w:style w:type="paragraph" w:styleId="Antrat3">
    <w:name w:val="heading 3"/>
    <w:basedOn w:val="prastasis"/>
    <w:next w:val="prastasis"/>
    <w:link w:val="Antrat3Diagrama"/>
    <w:qFormat/>
    <w:rsid w:val="00CB5BCF"/>
    <w:pPr>
      <w:keepNext/>
      <w:spacing w:before="240" w:after="60"/>
      <w:outlineLvl w:val="2"/>
    </w:pPr>
    <w:rPr>
      <w:rFonts w:ascii="Arial" w:hAnsi="Arial" w:cs="Arial"/>
    </w:rPr>
  </w:style>
  <w:style w:type="paragraph" w:styleId="Antrat4">
    <w:name w:val="heading 4"/>
    <w:basedOn w:val="prastasis"/>
    <w:next w:val="prastasis"/>
    <w:link w:val="Antrat4Diagrama"/>
    <w:qFormat/>
    <w:rsid w:val="00CB5BCF"/>
    <w:pPr>
      <w:keepNext/>
      <w:spacing w:before="240" w:after="60"/>
      <w:outlineLvl w:val="3"/>
    </w:pPr>
    <w:rPr>
      <w:rFonts w:ascii="Arial" w:hAnsi="Arial" w:cs="Arial"/>
      <w:b/>
    </w:rPr>
  </w:style>
  <w:style w:type="paragraph" w:styleId="Antrat5">
    <w:name w:val="heading 5"/>
    <w:basedOn w:val="prastasis"/>
    <w:next w:val="prastasis"/>
    <w:link w:val="Antrat5Diagrama"/>
    <w:qFormat/>
    <w:rsid w:val="00CB5BCF"/>
    <w:pPr>
      <w:spacing w:before="240" w:after="60"/>
      <w:outlineLvl w:val="4"/>
    </w:pPr>
  </w:style>
  <w:style w:type="paragraph" w:styleId="Antrat6">
    <w:name w:val="heading 6"/>
    <w:basedOn w:val="prastasis"/>
    <w:next w:val="prastasis"/>
    <w:link w:val="Antrat6Diagrama"/>
    <w:qFormat/>
    <w:rsid w:val="00CB5BCF"/>
    <w:pPr>
      <w:spacing w:before="240" w:after="60"/>
      <w:outlineLvl w:val="5"/>
    </w:pPr>
    <w:rPr>
      <w:i/>
    </w:rPr>
  </w:style>
  <w:style w:type="paragraph" w:styleId="Antrat7">
    <w:name w:val="heading 7"/>
    <w:basedOn w:val="prastasis"/>
    <w:next w:val="prastasis"/>
    <w:link w:val="Antrat7Diagrama"/>
    <w:qFormat/>
    <w:rsid w:val="00CB5BCF"/>
    <w:pPr>
      <w:spacing w:before="240" w:after="60"/>
      <w:outlineLvl w:val="6"/>
    </w:pPr>
    <w:rPr>
      <w:rFonts w:ascii="Arial" w:hAnsi="Arial" w:cs="Arial"/>
      <w:sz w:val="20"/>
    </w:rPr>
  </w:style>
  <w:style w:type="paragraph" w:styleId="Antrat8">
    <w:name w:val="heading 8"/>
    <w:basedOn w:val="prastasis"/>
    <w:next w:val="prastasis"/>
    <w:link w:val="Antrat8Diagrama"/>
    <w:qFormat/>
    <w:rsid w:val="00CB5BCF"/>
    <w:pPr>
      <w:spacing w:before="240" w:after="60"/>
      <w:outlineLvl w:val="7"/>
    </w:pPr>
    <w:rPr>
      <w:rFonts w:ascii="Arial" w:hAnsi="Arial" w:cs="Arial"/>
      <w:i/>
      <w:sz w:val="20"/>
    </w:rPr>
  </w:style>
  <w:style w:type="paragraph" w:styleId="Antrat9">
    <w:name w:val="heading 9"/>
    <w:basedOn w:val="prastasis"/>
    <w:next w:val="prastasis"/>
    <w:link w:val="Antrat9Diagrama"/>
    <w:qFormat/>
    <w:rsid w:val="00CB5BCF"/>
    <w:pPr>
      <w:spacing w:before="240" w:after="60"/>
      <w:outlineLvl w:val="8"/>
    </w:pPr>
    <w:rPr>
      <w:rFonts w:ascii="Arial" w:hAnsi="Arial" w:cs="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B5BCF"/>
    <w:rPr>
      <w:rFonts w:ascii="Arial" w:hAnsi="Arial" w:cs="Arial"/>
      <w:b/>
      <w:kern w:val="1"/>
      <w:sz w:val="28"/>
      <w:lang w:eastAsia="zh-CN"/>
    </w:rPr>
  </w:style>
  <w:style w:type="character" w:customStyle="1" w:styleId="Antrat2Diagrama">
    <w:name w:val="Antraštė 2 Diagrama"/>
    <w:basedOn w:val="Numatytasispastraiposriftas"/>
    <w:link w:val="Antrat2"/>
    <w:rsid w:val="00CB5BCF"/>
    <w:rPr>
      <w:rFonts w:ascii="Arial" w:hAnsi="Arial" w:cs="Arial"/>
      <w:b/>
      <w:i/>
      <w:sz w:val="24"/>
      <w:lang w:eastAsia="zh-CN"/>
    </w:rPr>
  </w:style>
  <w:style w:type="character" w:customStyle="1" w:styleId="Antrat3Diagrama">
    <w:name w:val="Antraštė 3 Diagrama"/>
    <w:basedOn w:val="Numatytasispastraiposriftas"/>
    <w:link w:val="Antrat3"/>
    <w:rsid w:val="00CB5BCF"/>
    <w:rPr>
      <w:rFonts w:ascii="Arial" w:hAnsi="Arial" w:cs="Arial"/>
      <w:sz w:val="24"/>
      <w:lang w:eastAsia="zh-CN"/>
    </w:rPr>
  </w:style>
  <w:style w:type="character" w:customStyle="1" w:styleId="Antrat4Diagrama">
    <w:name w:val="Antraštė 4 Diagrama"/>
    <w:basedOn w:val="Numatytasispastraiposriftas"/>
    <w:link w:val="Antrat4"/>
    <w:rsid w:val="00CB5BCF"/>
    <w:rPr>
      <w:rFonts w:ascii="Arial" w:hAnsi="Arial" w:cs="Arial"/>
      <w:b/>
      <w:sz w:val="24"/>
      <w:lang w:eastAsia="zh-CN"/>
    </w:rPr>
  </w:style>
  <w:style w:type="character" w:customStyle="1" w:styleId="Antrat5Diagrama">
    <w:name w:val="Antraštė 5 Diagrama"/>
    <w:basedOn w:val="Numatytasispastraiposriftas"/>
    <w:link w:val="Antrat5"/>
    <w:rsid w:val="00CB5BCF"/>
    <w:rPr>
      <w:sz w:val="24"/>
      <w:lang w:eastAsia="zh-CN"/>
    </w:rPr>
  </w:style>
  <w:style w:type="character" w:customStyle="1" w:styleId="Antrat6Diagrama">
    <w:name w:val="Antraštė 6 Diagrama"/>
    <w:basedOn w:val="Numatytasispastraiposriftas"/>
    <w:link w:val="Antrat6"/>
    <w:rsid w:val="00CB5BCF"/>
    <w:rPr>
      <w:i/>
      <w:sz w:val="24"/>
      <w:lang w:eastAsia="zh-CN"/>
    </w:rPr>
  </w:style>
  <w:style w:type="character" w:customStyle="1" w:styleId="Antrat7Diagrama">
    <w:name w:val="Antraštė 7 Diagrama"/>
    <w:basedOn w:val="Numatytasispastraiposriftas"/>
    <w:link w:val="Antrat7"/>
    <w:rsid w:val="00CB5BCF"/>
    <w:rPr>
      <w:rFonts w:ascii="Arial" w:hAnsi="Arial" w:cs="Arial"/>
      <w:lang w:eastAsia="zh-CN"/>
    </w:rPr>
  </w:style>
  <w:style w:type="character" w:customStyle="1" w:styleId="Antrat8Diagrama">
    <w:name w:val="Antraštė 8 Diagrama"/>
    <w:basedOn w:val="Numatytasispastraiposriftas"/>
    <w:link w:val="Antrat8"/>
    <w:rsid w:val="00CB5BCF"/>
    <w:rPr>
      <w:rFonts w:ascii="Arial" w:hAnsi="Arial" w:cs="Arial"/>
      <w:i/>
      <w:lang w:eastAsia="zh-CN"/>
    </w:rPr>
  </w:style>
  <w:style w:type="character" w:customStyle="1" w:styleId="Antrat9Diagrama">
    <w:name w:val="Antraštė 9 Diagrama"/>
    <w:basedOn w:val="Numatytasispastraiposriftas"/>
    <w:link w:val="Antrat9"/>
    <w:rsid w:val="00CB5BCF"/>
    <w:rPr>
      <w:rFonts w:ascii="Arial" w:hAnsi="Arial" w:cs="Arial"/>
      <w:b/>
      <w:i/>
      <w:sz w:val="18"/>
      <w:lang w:eastAsia="zh-CN"/>
    </w:rPr>
  </w:style>
  <w:style w:type="paragraph" w:styleId="Antrat">
    <w:name w:val="caption"/>
    <w:basedOn w:val="prastasis"/>
    <w:qFormat/>
    <w:rsid w:val="00CB5BCF"/>
    <w:pPr>
      <w:suppressLineNumbers/>
      <w:spacing w:before="120" w:after="120"/>
    </w:pPr>
    <w:rPr>
      <w:i/>
      <w:sz w:val="20"/>
    </w:rPr>
  </w:style>
  <w:style w:type="paragraph" w:styleId="Antrinispavadinimas">
    <w:name w:val="Subtitle"/>
    <w:basedOn w:val="prastasis"/>
    <w:next w:val="prastasis"/>
    <w:link w:val="AntrinispavadinimasDiagrama"/>
    <w:qFormat/>
    <w:rsid w:val="00CB5BCF"/>
    <w:pPr>
      <w:tabs>
        <w:tab w:val="center" w:pos="4153"/>
        <w:tab w:val="right" w:pos="9100"/>
      </w:tabs>
      <w:jc w:val="center"/>
    </w:pPr>
    <w:rPr>
      <w:rFonts w:ascii="Tahoma" w:hAnsi="Tahoma" w:cs="Tahoma"/>
      <w:i/>
      <w:iCs/>
      <w:spacing w:val="10"/>
      <w:sz w:val="28"/>
      <w:szCs w:val="28"/>
    </w:rPr>
  </w:style>
  <w:style w:type="character" w:customStyle="1" w:styleId="AntrinispavadinimasDiagrama">
    <w:name w:val="Antrinis pavadinimas Diagrama"/>
    <w:basedOn w:val="Numatytasispastraiposriftas"/>
    <w:link w:val="Antrinispavadinimas"/>
    <w:rsid w:val="00CB5BCF"/>
    <w:rPr>
      <w:rFonts w:ascii="Tahoma" w:hAnsi="Tahoma" w:cs="Tahoma"/>
      <w:i/>
      <w:iCs/>
      <w:spacing w:val="10"/>
      <w:sz w:val="28"/>
      <w:szCs w:val="28"/>
      <w:lang w:eastAsia="zh-CN"/>
    </w:rPr>
  </w:style>
  <w:style w:type="character" w:styleId="Emfaz">
    <w:name w:val="Emphasis"/>
    <w:qFormat/>
    <w:rsid w:val="00CB5BCF"/>
    <w:rPr>
      <w:i/>
      <w:iCs/>
    </w:rPr>
  </w:style>
  <w:style w:type="character" w:customStyle="1" w:styleId="FontStyle17">
    <w:name w:val="Font Style17"/>
    <w:rsid w:val="00596D59"/>
    <w:rPr>
      <w:rFonts w:ascii="Times New Roman" w:hAnsi="Times New Roman" w:cs="Times New Roman"/>
      <w:color w:val="000000"/>
      <w:sz w:val="20"/>
      <w:szCs w:val="20"/>
    </w:rPr>
  </w:style>
  <w:style w:type="paragraph" w:customStyle="1" w:styleId="Style8">
    <w:name w:val="Style8"/>
    <w:basedOn w:val="prastasis"/>
    <w:rsid w:val="00596D59"/>
    <w:pPr>
      <w:widowControl w:val="0"/>
      <w:suppressAutoHyphens/>
      <w:autoSpaceDE w:val="0"/>
      <w:spacing w:after="0" w:line="238" w:lineRule="exact"/>
      <w:jc w:val="right"/>
    </w:pPr>
    <w:rPr>
      <w:rFonts w:ascii="Times New Roman" w:eastAsia="SimSun" w:hAnsi="Times New Roman" w:cs="Times New Roman"/>
      <w:sz w:val="24"/>
      <w:szCs w:val="24"/>
      <w:lang w:eastAsia="zh-CN"/>
    </w:rPr>
  </w:style>
  <w:style w:type="paragraph" w:customStyle="1" w:styleId="Style9">
    <w:name w:val="Style9"/>
    <w:basedOn w:val="prastasis"/>
    <w:rsid w:val="00596D59"/>
    <w:pPr>
      <w:widowControl w:val="0"/>
      <w:suppressAutoHyphens/>
      <w:autoSpaceDE w:val="0"/>
      <w:spacing w:after="0" w:line="263" w:lineRule="exact"/>
      <w:jc w:val="center"/>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6D59"/>
    <w:pPr>
      <w:spacing w:after="200" w:line="276" w:lineRule="auto"/>
    </w:pPr>
    <w:rPr>
      <w:rFonts w:ascii="Calibri" w:eastAsia="Calibri" w:hAnsi="Calibri" w:cs="Mangal"/>
      <w:sz w:val="22"/>
      <w:szCs w:val="22"/>
    </w:rPr>
  </w:style>
  <w:style w:type="paragraph" w:styleId="Antrat1">
    <w:name w:val="heading 1"/>
    <w:basedOn w:val="prastasis"/>
    <w:next w:val="prastasis"/>
    <w:link w:val="Antrat1Diagrama"/>
    <w:qFormat/>
    <w:rsid w:val="00CB5BCF"/>
    <w:pPr>
      <w:keepNext/>
      <w:spacing w:before="240" w:after="60"/>
      <w:outlineLvl w:val="0"/>
    </w:pPr>
    <w:rPr>
      <w:rFonts w:ascii="Arial" w:hAnsi="Arial" w:cs="Arial"/>
      <w:b/>
      <w:kern w:val="1"/>
      <w:sz w:val="28"/>
    </w:rPr>
  </w:style>
  <w:style w:type="paragraph" w:styleId="Antrat2">
    <w:name w:val="heading 2"/>
    <w:basedOn w:val="prastasis"/>
    <w:next w:val="prastasis"/>
    <w:link w:val="Antrat2Diagrama"/>
    <w:qFormat/>
    <w:rsid w:val="00CB5BCF"/>
    <w:pPr>
      <w:keepNext/>
      <w:spacing w:before="240" w:after="60"/>
      <w:outlineLvl w:val="1"/>
    </w:pPr>
    <w:rPr>
      <w:rFonts w:ascii="Arial" w:hAnsi="Arial" w:cs="Arial"/>
      <w:b/>
      <w:i/>
    </w:rPr>
  </w:style>
  <w:style w:type="paragraph" w:styleId="Antrat3">
    <w:name w:val="heading 3"/>
    <w:basedOn w:val="prastasis"/>
    <w:next w:val="prastasis"/>
    <w:link w:val="Antrat3Diagrama"/>
    <w:qFormat/>
    <w:rsid w:val="00CB5BCF"/>
    <w:pPr>
      <w:keepNext/>
      <w:spacing w:before="240" w:after="60"/>
      <w:outlineLvl w:val="2"/>
    </w:pPr>
    <w:rPr>
      <w:rFonts w:ascii="Arial" w:hAnsi="Arial" w:cs="Arial"/>
    </w:rPr>
  </w:style>
  <w:style w:type="paragraph" w:styleId="Antrat4">
    <w:name w:val="heading 4"/>
    <w:basedOn w:val="prastasis"/>
    <w:next w:val="prastasis"/>
    <w:link w:val="Antrat4Diagrama"/>
    <w:qFormat/>
    <w:rsid w:val="00CB5BCF"/>
    <w:pPr>
      <w:keepNext/>
      <w:spacing w:before="240" w:after="60"/>
      <w:outlineLvl w:val="3"/>
    </w:pPr>
    <w:rPr>
      <w:rFonts w:ascii="Arial" w:hAnsi="Arial" w:cs="Arial"/>
      <w:b/>
    </w:rPr>
  </w:style>
  <w:style w:type="paragraph" w:styleId="Antrat5">
    <w:name w:val="heading 5"/>
    <w:basedOn w:val="prastasis"/>
    <w:next w:val="prastasis"/>
    <w:link w:val="Antrat5Diagrama"/>
    <w:qFormat/>
    <w:rsid w:val="00CB5BCF"/>
    <w:pPr>
      <w:spacing w:before="240" w:after="60"/>
      <w:outlineLvl w:val="4"/>
    </w:pPr>
  </w:style>
  <w:style w:type="paragraph" w:styleId="Antrat6">
    <w:name w:val="heading 6"/>
    <w:basedOn w:val="prastasis"/>
    <w:next w:val="prastasis"/>
    <w:link w:val="Antrat6Diagrama"/>
    <w:qFormat/>
    <w:rsid w:val="00CB5BCF"/>
    <w:pPr>
      <w:spacing w:before="240" w:after="60"/>
      <w:outlineLvl w:val="5"/>
    </w:pPr>
    <w:rPr>
      <w:i/>
    </w:rPr>
  </w:style>
  <w:style w:type="paragraph" w:styleId="Antrat7">
    <w:name w:val="heading 7"/>
    <w:basedOn w:val="prastasis"/>
    <w:next w:val="prastasis"/>
    <w:link w:val="Antrat7Diagrama"/>
    <w:qFormat/>
    <w:rsid w:val="00CB5BCF"/>
    <w:pPr>
      <w:spacing w:before="240" w:after="60"/>
      <w:outlineLvl w:val="6"/>
    </w:pPr>
    <w:rPr>
      <w:rFonts w:ascii="Arial" w:hAnsi="Arial" w:cs="Arial"/>
      <w:sz w:val="20"/>
    </w:rPr>
  </w:style>
  <w:style w:type="paragraph" w:styleId="Antrat8">
    <w:name w:val="heading 8"/>
    <w:basedOn w:val="prastasis"/>
    <w:next w:val="prastasis"/>
    <w:link w:val="Antrat8Diagrama"/>
    <w:qFormat/>
    <w:rsid w:val="00CB5BCF"/>
    <w:pPr>
      <w:spacing w:before="240" w:after="60"/>
      <w:outlineLvl w:val="7"/>
    </w:pPr>
    <w:rPr>
      <w:rFonts w:ascii="Arial" w:hAnsi="Arial" w:cs="Arial"/>
      <w:i/>
      <w:sz w:val="20"/>
    </w:rPr>
  </w:style>
  <w:style w:type="paragraph" w:styleId="Antrat9">
    <w:name w:val="heading 9"/>
    <w:basedOn w:val="prastasis"/>
    <w:next w:val="prastasis"/>
    <w:link w:val="Antrat9Diagrama"/>
    <w:qFormat/>
    <w:rsid w:val="00CB5BCF"/>
    <w:pPr>
      <w:spacing w:before="240" w:after="60"/>
      <w:outlineLvl w:val="8"/>
    </w:pPr>
    <w:rPr>
      <w:rFonts w:ascii="Arial" w:hAnsi="Arial" w:cs="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B5BCF"/>
    <w:rPr>
      <w:rFonts w:ascii="Arial" w:hAnsi="Arial" w:cs="Arial"/>
      <w:b/>
      <w:kern w:val="1"/>
      <w:sz w:val="28"/>
      <w:lang w:eastAsia="zh-CN"/>
    </w:rPr>
  </w:style>
  <w:style w:type="character" w:customStyle="1" w:styleId="Antrat2Diagrama">
    <w:name w:val="Antraštė 2 Diagrama"/>
    <w:basedOn w:val="Numatytasispastraiposriftas"/>
    <w:link w:val="Antrat2"/>
    <w:rsid w:val="00CB5BCF"/>
    <w:rPr>
      <w:rFonts w:ascii="Arial" w:hAnsi="Arial" w:cs="Arial"/>
      <w:b/>
      <w:i/>
      <w:sz w:val="24"/>
      <w:lang w:eastAsia="zh-CN"/>
    </w:rPr>
  </w:style>
  <w:style w:type="character" w:customStyle="1" w:styleId="Antrat3Diagrama">
    <w:name w:val="Antraštė 3 Diagrama"/>
    <w:basedOn w:val="Numatytasispastraiposriftas"/>
    <w:link w:val="Antrat3"/>
    <w:rsid w:val="00CB5BCF"/>
    <w:rPr>
      <w:rFonts w:ascii="Arial" w:hAnsi="Arial" w:cs="Arial"/>
      <w:sz w:val="24"/>
      <w:lang w:eastAsia="zh-CN"/>
    </w:rPr>
  </w:style>
  <w:style w:type="character" w:customStyle="1" w:styleId="Antrat4Diagrama">
    <w:name w:val="Antraštė 4 Diagrama"/>
    <w:basedOn w:val="Numatytasispastraiposriftas"/>
    <w:link w:val="Antrat4"/>
    <w:rsid w:val="00CB5BCF"/>
    <w:rPr>
      <w:rFonts w:ascii="Arial" w:hAnsi="Arial" w:cs="Arial"/>
      <w:b/>
      <w:sz w:val="24"/>
      <w:lang w:eastAsia="zh-CN"/>
    </w:rPr>
  </w:style>
  <w:style w:type="character" w:customStyle="1" w:styleId="Antrat5Diagrama">
    <w:name w:val="Antraštė 5 Diagrama"/>
    <w:basedOn w:val="Numatytasispastraiposriftas"/>
    <w:link w:val="Antrat5"/>
    <w:rsid w:val="00CB5BCF"/>
    <w:rPr>
      <w:sz w:val="24"/>
      <w:lang w:eastAsia="zh-CN"/>
    </w:rPr>
  </w:style>
  <w:style w:type="character" w:customStyle="1" w:styleId="Antrat6Diagrama">
    <w:name w:val="Antraštė 6 Diagrama"/>
    <w:basedOn w:val="Numatytasispastraiposriftas"/>
    <w:link w:val="Antrat6"/>
    <w:rsid w:val="00CB5BCF"/>
    <w:rPr>
      <w:i/>
      <w:sz w:val="24"/>
      <w:lang w:eastAsia="zh-CN"/>
    </w:rPr>
  </w:style>
  <w:style w:type="character" w:customStyle="1" w:styleId="Antrat7Diagrama">
    <w:name w:val="Antraštė 7 Diagrama"/>
    <w:basedOn w:val="Numatytasispastraiposriftas"/>
    <w:link w:val="Antrat7"/>
    <w:rsid w:val="00CB5BCF"/>
    <w:rPr>
      <w:rFonts w:ascii="Arial" w:hAnsi="Arial" w:cs="Arial"/>
      <w:lang w:eastAsia="zh-CN"/>
    </w:rPr>
  </w:style>
  <w:style w:type="character" w:customStyle="1" w:styleId="Antrat8Diagrama">
    <w:name w:val="Antraštė 8 Diagrama"/>
    <w:basedOn w:val="Numatytasispastraiposriftas"/>
    <w:link w:val="Antrat8"/>
    <w:rsid w:val="00CB5BCF"/>
    <w:rPr>
      <w:rFonts w:ascii="Arial" w:hAnsi="Arial" w:cs="Arial"/>
      <w:i/>
      <w:lang w:eastAsia="zh-CN"/>
    </w:rPr>
  </w:style>
  <w:style w:type="character" w:customStyle="1" w:styleId="Antrat9Diagrama">
    <w:name w:val="Antraštė 9 Diagrama"/>
    <w:basedOn w:val="Numatytasispastraiposriftas"/>
    <w:link w:val="Antrat9"/>
    <w:rsid w:val="00CB5BCF"/>
    <w:rPr>
      <w:rFonts w:ascii="Arial" w:hAnsi="Arial" w:cs="Arial"/>
      <w:b/>
      <w:i/>
      <w:sz w:val="18"/>
      <w:lang w:eastAsia="zh-CN"/>
    </w:rPr>
  </w:style>
  <w:style w:type="paragraph" w:styleId="Antrat">
    <w:name w:val="caption"/>
    <w:basedOn w:val="prastasis"/>
    <w:qFormat/>
    <w:rsid w:val="00CB5BCF"/>
    <w:pPr>
      <w:suppressLineNumbers/>
      <w:spacing w:before="120" w:after="120"/>
    </w:pPr>
    <w:rPr>
      <w:i/>
      <w:sz w:val="20"/>
    </w:rPr>
  </w:style>
  <w:style w:type="paragraph" w:styleId="Antrinispavadinimas">
    <w:name w:val="Subtitle"/>
    <w:basedOn w:val="prastasis"/>
    <w:next w:val="prastasis"/>
    <w:link w:val="AntrinispavadinimasDiagrama"/>
    <w:qFormat/>
    <w:rsid w:val="00CB5BCF"/>
    <w:pPr>
      <w:tabs>
        <w:tab w:val="center" w:pos="4153"/>
        <w:tab w:val="right" w:pos="9100"/>
      </w:tabs>
      <w:jc w:val="center"/>
    </w:pPr>
    <w:rPr>
      <w:rFonts w:ascii="Tahoma" w:hAnsi="Tahoma" w:cs="Tahoma"/>
      <w:i/>
      <w:iCs/>
      <w:spacing w:val="10"/>
      <w:sz w:val="28"/>
      <w:szCs w:val="28"/>
    </w:rPr>
  </w:style>
  <w:style w:type="character" w:customStyle="1" w:styleId="AntrinispavadinimasDiagrama">
    <w:name w:val="Antrinis pavadinimas Diagrama"/>
    <w:basedOn w:val="Numatytasispastraiposriftas"/>
    <w:link w:val="Antrinispavadinimas"/>
    <w:rsid w:val="00CB5BCF"/>
    <w:rPr>
      <w:rFonts w:ascii="Tahoma" w:hAnsi="Tahoma" w:cs="Tahoma"/>
      <w:i/>
      <w:iCs/>
      <w:spacing w:val="10"/>
      <w:sz w:val="28"/>
      <w:szCs w:val="28"/>
      <w:lang w:eastAsia="zh-CN"/>
    </w:rPr>
  </w:style>
  <w:style w:type="character" w:styleId="Emfaz">
    <w:name w:val="Emphasis"/>
    <w:qFormat/>
    <w:rsid w:val="00CB5BCF"/>
    <w:rPr>
      <w:i/>
      <w:iCs/>
    </w:rPr>
  </w:style>
  <w:style w:type="character" w:customStyle="1" w:styleId="FontStyle17">
    <w:name w:val="Font Style17"/>
    <w:rsid w:val="00596D59"/>
    <w:rPr>
      <w:rFonts w:ascii="Times New Roman" w:hAnsi="Times New Roman" w:cs="Times New Roman"/>
      <w:color w:val="000000"/>
      <w:sz w:val="20"/>
      <w:szCs w:val="20"/>
    </w:rPr>
  </w:style>
  <w:style w:type="paragraph" w:customStyle="1" w:styleId="Style8">
    <w:name w:val="Style8"/>
    <w:basedOn w:val="prastasis"/>
    <w:rsid w:val="00596D59"/>
    <w:pPr>
      <w:widowControl w:val="0"/>
      <w:suppressAutoHyphens/>
      <w:autoSpaceDE w:val="0"/>
      <w:spacing w:after="0" w:line="238" w:lineRule="exact"/>
      <w:jc w:val="right"/>
    </w:pPr>
    <w:rPr>
      <w:rFonts w:ascii="Times New Roman" w:eastAsia="SimSun" w:hAnsi="Times New Roman" w:cs="Times New Roman"/>
      <w:sz w:val="24"/>
      <w:szCs w:val="24"/>
      <w:lang w:eastAsia="zh-CN"/>
    </w:rPr>
  </w:style>
  <w:style w:type="paragraph" w:customStyle="1" w:styleId="Style9">
    <w:name w:val="Style9"/>
    <w:basedOn w:val="prastasis"/>
    <w:rsid w:val="00596D59"/>
    <w:pPr>
      <w:widowControl w:val="0"/>
      <w:suppressAutoHyphens/>
      <w:autoSpaceDE w:val="0"/>
      <w:spacing w:after="0" w:line="263" w:lineRule="exact"/>
      <w:jc w:val="center"/>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12040</Words>
  <Characters>6864</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Kučinskienė</dc:creator>
  <cp:lastModifiedBy>Aldona Kučinskienė</cp:lastModifiedBy>
  <cp:revision>1</cp:revision>
  <dcterms:created xsi:type="dcterms:W3CDTF">2016-03-23T17:28:00Z</dcterms:created>
  <dcterms:modified xsi:type="dcterms:W3CDTF">2016-03-23T17:28:00Z</dcterms:modified>
</cp:coreProperties>
</file>